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4" w:rsidRPr="00BB4BE4" w:rsidRDefault="00BB4BE4" w:rsidP="00BB4BE4">
      <w:pPr>
        <w:shd w:val="clear" w:color="auto" w:fill="FFFFFF"/>
        <w:spacing w:before="100" w:beforeAutospacing="1" w:after="100" w:afterAutospacing="1"/>
        <w:outlineLvl w:val="1"/>
        <w:rPr>
          <w:rFonts w:ascii="Helvetica" w:hAnsi="Helvetica" w:cs="Helvetica"/>
          <w:color w:val="111111"/>
          <w:sz w:val="34"/>
          <w:szCs w:val="34"/>
          <w:lang w:eastAsia="sv-SE"/>
        </w:rPr>
      </w:pPr>
      <w:bookmarkStart w:id="0" w:name="_GoBack"/>
      <w:r w:rsidRPr="00BB4BE4">
        <w:rPr>
          <w:rFonts w:ascii="Helvetica" w:hAnsi="Helvetica" w:cs="Helvetica"/>
          <w:color w:val="111111"/>
          <w:sz w:val="34"/>
          <w:szCs w:val="34"/>
          <w:lang w:eastAsia="sv-SE"/>
        </w:rPr>
        <w:t>The Influence of Forensic Science in False Conviction</w:t>
      </w:r>
    </w:p>
    <w:bookmarkEnd w:id="0"/>
    <w:p w:rsidR="00BB4BE4" w:rsidRPr="00BB4BE4" w:rsidRDefault="00BB4BE4" w:rsidP="00BB4BE4">
      <w:pPr>
        <w:shd w:val="clear" w:color="auto" w:fill="FFFFFF"/>
        <w:rPr>
          <w:rFonts w:ascii="Verdana" w:hAnsi="Verdana"/>
          <w:color w:val="222222"/>
          <w:sz w:val="17"/>
          <w:szCs w:val="17"/>
          <w:lang w:val="sv-SE" w:eastAsia="sv-SE"/>
        </w:rPr>
      </w:pPr>
      <w:r w:rsidRPr="00BB4BE4">
        <w:rPr>
          <w:rFonts w:ascii="Verdana" w:hAnsi="Verdana"/>
          <w:color w:val="898989"/>
          <w:sz w:val="14"/>
          <w:szCs w:val="14"/>
          <w:lang w:val="sv-SE" w:eastAsia="sv-SE"/>
        </w:rPr>
        <w:t>Apr 23, 2013</w:t>
      </w:r>
    </w:p>
    <w:tbl>
      <w:tblPr>
        <w:tblW w:w="5000" w:type="pct"/>
        <w:tblCellMar>
          <w:left w:w="0" w:type="dxa"/>
          <w:right w:w="0" w:type="dxa"/>
        </w:tblCellMar>
        <w:tblLook w:val="04A0" w:firstRow="1" w:lastRow="0" w:firstColumn="1" w:lastColumn="0" w:noHBand="0" w:noVBand="1"/>
      </w:tblPr>
      <w:tblGrid>
        <w:gridCol w:w="3099"/>
        <w:gridCol w:w="3099"/>
        <w:gridCol w:w="3099"/>
      </w:tblGrid>
      <w:tr w:rsidR="00BB4BE4" w:rsidRPr="00BB4BE4" w:rsidTr="009F08C8">
        <w:tc>
          <w:tcPr>
            <w:tcW w:w="0" w:type="auto"/>
            <w:tcMar>
              <w:top w:w="60" w:type="dxa"/>
              <w:left w:w="75" w:type="dxa"/>
              <w:bottom w:w="60" w:type="dxa"/>
              <w:right w:w="150" w:type="dxa"/>
            </w:tcMar>
            <w:vAlign w:val="center"/>
          </w:tcPr>
          <w:p w:rsidR="00BB4BE4" w:rsidRPr="00BB4BE4" w:rsidRDefault="00BB4BE4" w:rsidP="00BB4BE4">
            <w:pPr>
              <w:rPr>
                <w:rFonts w:ascii="Verdana" w:hAnsi="Verdana"/>
                <w:color w:val="222222"/>
                <w:sz w:val="18"/>
                <w:szCs w:val="18"/>
                <w:lang w:val="sv-SE" w:eastAsia="sv-SE"/>
              </w:rPr>
            </w:pPr>
          </w:p>
        </w:tc>
        <w:tc>
          <w:tcPr>
            <w:tcW w:w="0" w:type="auto"/>
            <w:tcMar>
              <w:top w:w="60" w:type="dxa"/>
              <w:left w:w="75" w:type="dxa"/>
              <w:bottom w:w="60" w:type="dxa"/>
              <w:right w:w="150" w:type="dxa"/>
            </w:tcMar>
            <w:vAlign w:val="center"/>
          </w:tcPr>
          <w:p w:rsidR="00BB4BE4" w:rsidRPr="00BB4BE4" w:rsidRDefault="00BB4BE4" w:rsidP="00BB4BE4">
            <w:pPr>
              <w:rPr>
                <w:rFonts w:ascii="Verdana" w:hAnsi="Verdana"/>
                <w:color w:val="222222"/>
                <w:sz w:val="18"/>
                <w:szCs w:val="18"/>
                <w:lang w:val="sv-SE" w:eastAsia="sv-SE"/>
              </w:rPr>
            </w:pPr>
          </w:p>
        </w:tc>
        <w:tc>
          <w:tcPr>
            <w:tcW w:w="0" w:type="auto"/>
            <w:tcMar>
              <w:top w:w="60" w:type="dxa"/>
              <w:left w:w="75" w:type="dxa"/>
              <w:bottom w:w="60" w:type="dxa"/>
              <w:right w:w="150" w:type="dxa"/>
            </w:tcMar>
            <w:vAlign w:val="center"/>
          </w:tcPr>
          <w:p w:rsidR="00BB4BE4" w:rsidRPr="00BB4BE4" w:rsidRDefault="00BB4BE4" w:rsidP="00BB4BE4">
            <w:pPr>
              <w:rPr>
                <w:rFonts w:ascii="Verdana" w:hAnsi="Verdana"/>
                <w:color w:val="222222"/>
                <w:sz w:val="18"/>
                <w:szCs w:val="18"/>
                <w:lang w:val="sv-SE" w:eastAsia="sv-SE"/>
              </w:rPr>
            </w:pPr>
          </w:p>
        </w:tc>
      </w:tr>
    </w:tbl>
    <w:p w:rsidR="00BB4BE4" w:rsidRPr="00BB4BE4" w:rsidRDefault="00BB4BE4" w:rsidP="00BB4BE4">
      <w:pPr>
        <w:shd w:val="clear" w:color="auto" w:fill="FFFFFF"/>
        <w:spacing w:after="360"/>
        <w:rPr>
          <w:rFonts w:ascii="Verdana" w:hAnsi="Verdana"/>
          <w:color w:val="222222"/>
          <w:sz w:val="17"/>
          <w:szCs w:val="17"/>
          <w:lang w:eastAsia="sv-SE"/>
        </w:rPr>
      </w:pPr>
      <w:r w:rsidRPr="00BB4BE4">
        <w:rPr>
          <w:rFonts w:ascii="Verdana" w:hAnsi="Verdana"/>
          <w:noProof/>
          <w:color w:val="222222"/>
          <w:sz w:val="17"/>
          <w:szCs w:val="17"/>
          <w:lang w:val="sv-SE" w:eastAsia="sv-SE"/>
        </w:rPr>
        <w:drawing>
          <wp:anchor distT="47625" distB="47625" distL="47625" distR="47625" simplePos="0" relativeHeight="251661312" behindDoc="0" locked="0" layoutInCell="1" allowOverlap="0" wp14:anchorId="1F358C7F" wp14:editId="645BB0F0">
            <wp:simplePos x="0" y="0"/>
            <wp:positionH relativeFrom="column">
              <wp:align>right</wp:align>
            </wp:positionH>
            <wp:positionV relativeFrom="line">
              <wp:posOffset>0</wp:posOffset>
            </wp:positionV>
            <wp:extent cx="1905000" cy="1266825"/>
            <wp:effectExtent l="0" t="0" r="0" b="9525"/>
            <wp:wrapSquare wrapText="bothSides"/>
            <wp:docPr id="4" name="Bild 4" descr="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BE4">
        <w:rPr>
          <w:rFonts w:ascii="Verdana" w:hAnsi="Verdana"/>
          <w:color w:val="222222"/>
          <w:sz w:val="17"/>
          <w:szCs w:val="17"/>
          <w:lang w:eastAsia="sv-SE"/>
        </w:rPr>
        <w:t xml:space="preserve">A target article recently published in </w:t>
      </w:r>
      <w:r w:rsidRPr="00BB4BE4">
        <w:rPr>
          <w:rFonts w:ascii="Verdana" w:hAnsi="Verdana"/>
          <w:i/>
          <w:iCs/>
          <w:color w:val="222222"/>
          <w:sz w:val="17"/>
          <w:szCs w:val="17"/>
          <w:lang w:eastAsia="sv-SE"/>
        </w:rPr>
        <w:t>Journal of Applied Research in Memory and Cognition (JARMAC)</w:t>
      </w:r>
      <w:r w:rsidRPr="00BB4BE4">
        <w:rPr>
          <w:rFonts w:ascii="Verdana" w:hAnsi="Verdana"/>
          <w:color w:val="222222"/>
          <w:sz w:val="17"/>
          <w:szCs w:val="17"/>
          <w:lang w:eastAsia="sv-SE"/>
        </w:rPr>
        <w:t xml:space="preserve"> reviews various high-profile false convictions. It provides an overview of classic psychological research on expectancy and observer effects and indicates in which ways forensic science examiners may be influenced by information such as confessions, eyewitness identification and graphical evidence.</w:t>
      </w:r>
    </w:p>
    <w:p w:rsidR="00BB4BE4" w:rsidRPr="00BB4BE4" w:rsidRDefault="00BB4BE4" w:rsidP="00BB4BE4">
      <w:pPr>
        <w:shd w:val="clear" w:color="auto" w:fill="FFFFFF"/>
        <w:spacing w:after="360"/>
        <w:rPr>
          <w:rFonts w:ascii="Verdana" w:hAnsi="Verdana"/>
          <w:color w:val="222222"/>
          <w:sz w:val="17"/>
          <w:szCs w:val="17"/>
          <w:lang w:eastAsia="sv-SE"/>
        </w:rPr>
      </w:pPr>
      <w:r w:rsidRPr="00BB4BE4">
        <w:rPr>
          <w:rFonts w:ascii="Verdana" w:hAnsi="Verdana"/>
          <w:color w:val="222222"/>
          <w:sz w:val="17"/>
          <w:szCs w:val="17"/>
          <w:lang w:eastAsia="sv-SE"/>
        </w:rPr>
        <w:t xml:space="preserve">The target article authors, Saul </w:t>
      </w:r>
      <w:proofErr w:type="spellStart"/>
      <w:r w:rsidRPr="00BB4BE4">
        <w:rPr>
          <w:rFonts w:ascii="Verdana" w:hAnsi="Verdana"/>
          <w:color w:val="222222"/>
          <w:sz w:val="17"/>
          <w:szCs w:val="17"/>
          <w:lang w:eastAsia="sv-SE"/>
        </w:rPr>
        <w:t>Kassin</w:t>
      </w:r>
      <w:proofErr w:type="spellEnd"/>
      <w:r w:rsidRPr="00BB4BE4">
        <w:rPr>
          <w:rFonts w:ascii="Verdana" w:hAnsi="Verdana"/>
          <w:color w:val="222222"/>
          <w:sz w:val="17"/>
          <w:szCs w:val="17"/>
          <w:lang w:eastAsia="sv-SE"/>
        </w:rPr>
        <w:t xml:space="preserve"> and Jeff </w:t>
      </w:r>
      <w:proofErr w:type="spellStart"/>
      <w:r w:rsidRPr="00BB4BE4">
        <w:rPr>
          <w:rFonts w:ascii="Verdana" w:hAnsi="Verdana"/>
          <w:color w:val="222222"/>
          <w:sz w:val="17"/>
          <w:szCs w:val="17"/>
          <w:lang w:eastAsia="sv-SE"/>
        </w:rPr>
        <w:t>Kukucka</w:t>
      </w:r>
      <w:proofErr w:type="spellEnd"/>
      <w:r w:rsidRPr="00BB4BE4">
        <w:rPr>
          <w:rFonts w:ascii="Verdana" w:hAnsi="Verdana"/>
          <w:color w:val="222222"/>
          <w:sz w:val="17"/>
          <w:szCs w:val="17"/>
          <w:lang w:eastAsia="sv-SE"/>
        </w:rPr>
        <w:t xml:space="preserve">, of John Jay College of Criminal Justice, and </w:t>
      </w:r>
      <w:proofErr w:type="spellStart"/>
      <w:r w:rsidRPr="00BB4BE4">
        <w:rPr>
          <w:rFonts w:ascii="Verdana" w:hAnsi="Verdana"/>
          <w:color w:val="222222"/>
          <w:sz w:val="17"/>
          <w:szCs w:val="17"/>
          <w:lang w:eastAsia="sv-SE"/>
        </w:rPr>
        <w:t>Itiel</w:t>
      </w:r>
      <w:proofErr w:type="spellEnd"/>
      <w:r w:rsidRPr="00BB4BE4">
        <w:rPr>
          <w:rFonts w:ascii="Verdana" w:hAnsi="Verdana"/>
          <w:color w:val="222222"/>
          <w:sz w:val="17"/>
          <w:szCs w:val="17"/>
          <w:lang w:eastAsia="sv-SE"/>
        </w:rPr>
        <w:t xml:space="preserve"> </w:t>
      </w:r>
      <w:proofErr w:type="spellStart"/>
      <w:r w:rsidRPr="00BB4BE4">
        <w:rPr>
          <w:rFonts w:ascii="Verdana" w:hAnsi="Verdana"/>
          <w:color w:val="222222"/>
          <w:sz w:val="17"/>
          <w:szCs w:val="17"/>
          <w:lang w:eastAsia="sv-SE"/>
        </w:rPr>
        <w:t>Dror</w:t>
      </w:r>
      <w:proofErr w:type="spellEnd"/>
      <w:r w:rsidRPr="00BB4BE4">
        <w:rPr>
          <w:rFonts w:ascii="Verdana" w:hAnsi="Verdana"/>
          <w:color w:val="222222"/>
          <w:sz w:val="17"/>
          <w:szCs w:val="17"/>
          <w:lang w:eastAsia="sv-SE"/>
        </w:rPr>
        <w:t>, University College, London, point out that when the instrument of analysis is a human examiner, then even evidence considered by the public to be highly objective, such as fingerprint evidence, is actually subjective in its judgment. Therefore, they argue, there is a potential for confirmation bias because psychological research shows that “people tend to seek, perceive, interpret and create new evidence in ways that verify their preexisting beliefs.”</w:t>
      </w:r>
    </w:p>
    <w:p w:rsidR="00BB4BE4" w:rsidRPr="00BB4BE4" w:rsidRDefault="00BB4BE4" w:rsidP="00BB4BE4">
      <w:pPr>
        <w:shd w:val="clear" w:color="auto" w:fill="FFFFFF"/>
        <w:spacing w:after="360"/>
        <w:rPr>
          <w:rFonts w:ascii="Verdana" w:hAnsi="Verdana"/>
          <w:color w:val="222222"/>
          <w:sz w:val="17"/>
          <w:szCs w:val="17"/>
          <w:lang w:eastAsia="sv-SE"/>
        </w:rPr>
      </w:pPr>
      <w:r w:rsidRPr="00BB4BE4">
        <w:rPr>
          <w:rFonts w:ascii="Verdana" w:hAnsi="Verdana"/>
          <w:color w:val="222222"/>
          <w:sz w:val="17"/>
          <w:szCs w:val="17"/>
          <w:lang w:eastAsia="sv-SE"/>
        </w:rPr>
        <w:t xml:space="preserve">The authors reveal that even DNA evidence, more famously known for exonerating wrongfully convicted people, has contributed to false convictions, especially when other, flawed, evidence chronologically </w:t>
      </w:r>
      <w:proofErr w:type="gramStart"/>
      <w:r w:rsidRPr="00BB4BE4">
        <w:rPr>
          <w:rFonts w:ascii="Verdana" w:hAnsi="Verdana"/>
          <w:color w:val="222222"/>
          <w:sz w:val="17"/>
          <w:szCs w:val="17"/>
          <w:lang w:eastAsia="sv-SE"/>
        </w:rPr>
        <w:t>precedes</w:t>
      </w:r>
      <w:proofErr w:type="gramEnd"/>
      <w:r w:rsidRPr="00BB4BE4">
        <w:rPr>
          <w:rFonts w:ascii="Verdana" w:hAnsi="Verdana"/>
          <w:color w:val="222222"/>
          <w:sz w:val="17"/>
          <w:szCs w:val="17"/>
          <w:lang w:eastAsia="sv-SE"/>
        </w:rPr>
        <w:t xml:space="preserve"> it, such as a mistaken eyewitness identification or false confession.</w:t>
      </w:r>
    </w:p>
    <w:p w:rsidR="00BB4BE4" w:rsidRPr="00BB4BE4" w:rsidRDefault="00BB4BE4" w:rsidP="00BB4BE4">
      <w:pPr>
        <w:shd w:val="clear" w:color="auto" w:fill="FFFFFF"/>
        <w:spacing w:after="360"/>
        <w:rPr>
          <w:rFonts w:ascii="Verdana" w:hAnsi="Verdana"/>
          <w:color w:val="222222"/>
          <w:sz w:val="17"/>
          <w:szCs w:val="17"/>
          <w:lang w:eastAsia="sv-SE"/>
        </w:rPr>
      </w:pPr>
      <w:r w:rsidRPr="00BB4BE4">
        <w:rPr>
          <w:rFonts w:ascii="Verdana" w:hAnsi="Verdana"/>
          <w:color w:val="222222"/>
          <w:sz w:val="17"/>
          <w:szCs w:val="17"/>
          <w:lang w:eastAsia="sv-SE"/>
        </w:rPr>
        <w:t xml:space="preserve">“Popular TV programs, such as </w:t>
      </w:r>
      <w:r w:rsidRPr="00BB4BE4">
        <w:rPr>
          <w:rFonts w:ascii="Verdana" w:hAnsi="Verdana"/>
          <w:i/>
          <w:iCs/>
          <w:color w:val="222222"/>
          <w:sz w:val="17"/>
          <w:szCs w:val="17"/>
          <w:lang w:eastAsia="sv-SE"/>
        </w:rPr>
        <w:t>CSI: Crime Scene Investigation</w:t>
      </w:r>
      <w:r w:rsidRPr="00BB4BE4">
        <w:rPr>
          <w:rFonts w:ascii="Verdana" w:hAnsi="Verdana"/>
          <w:color w:val="222222"/>
          <w:sz w:val="17"/>
          <w:szCs w:val="17"/>
          <w:lang w:eastAsia="sv-SE"/>
        </w:rPr>
        <w:t xml:space="preserve">, communicate a false belief in the powers of forensic science, a problem that can be exacerbated when forensic science experts overstate the strength of the evidence,” explained leading author, Saul </w:t>
      </w:r>
      <w:proofErr w:type="spellStart"/>
      <w:r w:rsidRPr="00BB4BE4">
        <w:rPr>
          <w:rFonts w:ascii="Verdana" w:hAnsi="Verdana"/>
          <w:color w:val="222222"/>
          <w:sz w:val="17"/>
          <w:szCs w:val="17"/>
          <w:lang w:eastAsia="sv-SE"/>
        </w:rPr>
        <w:t>Kassin</w:t>
      </w:r>
      <w:proofErr w:type="spellEnd"/>
      <w:r w:rsidRPr="00BB4BE4">
        <w:rPr>
          <w:rFonts w:ascii="Verdana" w:hAnsi="Verdana"/>
          <w:color w:val="222222"/>
          <w:sz w:val="17"/>
          <w:szCs w:val="17"/>
          <w:lang w:eastAsia="sv-SE"/>
        </w:rPr>
        <w:t>.</w:t>
      </w:r>
    </w:p>
    <w:p w:rsidR="00BB4BE4" w:rsidRPr="00BB4BE4" w:rsidRDefault="00BB4BE4" w:rsidP="00BB4BE4">
      <w:pPr>
        <w:shd w:val="clear" w:color="auto" w:fill="FFFFFF"/>
        <w:spacing w:after="360"/>
        <w:rPr>
          <w:rFonts w:ascii="Verdana" w:hAnsi="Verdana"/>
          <w:color w:val="222222"/>
          <w:sz w:val="17"/>
          <w:szCs w:val="17"/>
          <w:lang w:eastAsia="sv-SE"/>
        </w:rPr>
      </w:pPr>
      <w:r w:rsidRPr="00BB4BE4">
        <w:rPr>
          <w:rFonts w:ascii="Verdana" w:hAnsi="Verdana"/>
          <w:color w:val="222222"/>
          <w:sz w:val="17"/>
          <w:szCs w:val="17"/>
          <w:lang w:eastAsia="sv-SE"/>
        </w:rPr>
        <w:t>The study does not just point out flaws — it details many things that can be done to limit or avoid these problems, both during an investigation and during a trial. The authors propose various best practice recommendations to reduce confirmation biases. During the investigation, for example, an easy solution would be to shield forensic examiners from everything other than the evidence they are examining. This minimizes chances of fitting the evidence to a known suspect.</w:t>
      </w:r>
    </w:p>
    <w:p w:rsidR="00BB4BE4" w:rsidRPr="00BB4BE4" w:rsidRDefault="00BB4BE4" w:rsidP="00BB4BE4">
      <w:pPr>
        <w:shd w:val="clear" w:color="auto" w:fill="FFFFFF"/>
        <w:spacing w:after="360"/>
        <w:rPr>
          <w:rFonts w:ascii="Verdana" w:hAnsi="Verdana"/>
          <w:color w:val="222222"/>
          <w:sz w:val="17"/>
          <w:szCs w:val="17"/>
          <w:lang w:eastAsia="sv-SE"/>
        </w:rPr>
      </w:pPr>
      <w:r w:rsidRPr="00BB4BE4">
        <w:rPr>
          <w:rFonts w:ascii="Verdana" w:hAnsi="Verdana"/>
          <w:color w:val="222222"/>
          <w:sz w:val="17"/>
          <w:szCs w:val="17"/>
          <w:lang w:eastAsia="sv-SE"/>
        </w:rPr>
        <w:t>“The target article describes an important force that has the potential to erode the quality of our judicial system. Solving the problem will require psychological researchers, legal scholars and forensic scientists communicating with one another– a process that is fostered by the exchange of ideas,” says Ronald Fisher, Editor-in-Chief of JARMAC, and Professor of psychology at Florida International Univ.</w:t>
      </w:r>
    </w:p>
    <w:p w:rsidR="00BB4BE4" w:rsidRPr="00BB4BE4" w:rsidRDefault="00BB4BE4" w:rsidP="00BB4BE4">
      <w:pPr>
        <w:shd w:val="clear" w:color="auto" w:fill="FFFFFF"/>
        <w:spacing w:after="360"/>
        <w:rPr>
          <w:rFonts w:ascii="Verdana" w:hAnsi="Verdana"/>
          <w:color w:val="222222"/>
          <w:sz w:val="17"/>
          <w:szCs w:val="17"/>
          <w:lang w:eastAsia="sv-SE"/>
        </w:rPr>
      </w:pPr>
      <w:r w:rsidRPr="00BB4BE4">
        <w:rPr>
          <w:rFonts w:ascii="Verdana" w:hAnsi="Verdana"/>
          <w:color w:val="222222"/>
          <w:sz w:val="17"/>
          <w:szCs w:val="17"/>
          <w:lang w:eastAsia="sv-SE"/>
        </w:rPr>
        <w:t xml:space="preserve">The target article is </w:t>
      </w:r>
      <w:hyperlink r:id="rId6" w:tgtFrame="_blank" w:history="1">
        <w:r w:rsidRPr="00BB4BE4">
          <w:rPr>
            <w:rFonts w:ascii="Verdana" w:hAnsi="Verdana"/>
            <w:color w:val="726E54"/>
            <w:sz w:val="17"/>
            <w:szCs w:val="17"/>
            <w:u w:val="single"/>
            <w:lang w:eastAsia="sv-SE"/>
          </w:rPr>
          <w:t>“The Forensic Confirmation Bias: Problems, Perspectives, and Proposed Solutions”</w:t>
        </w:r>
      </w:hyperlink>
      <w:r w:rsidRPr="00BB4BE4">
        <w:rPr>
          <w:rFonts w:ascii="Verdana" w:hAnsi="Verdana"/>
          <w:color w:val="222222"/>
          <w:sz w:val="17"/>
          <w:szCs w:val="17"/>
          <w:lang w:eastAsia="sv-SE"/>
        </w:rPr>
        <w:t xml:space="preserve"> by Saul </w:t>
      </w:r>
      <w:proofErr w:type="spellStart"/>
      <w:r w:rsidRPr="00BB4BE4">
        <w:rPr>
          <w:rFonts w:ascii="Verdana" w:hAnsi="Verdana"/>
          <w:color w:val="222222"/>
          <w:sz w:val="17"/>
          <w:szCs w:val="17"/>
          <w:lang w:eastAsia="sv-SE"/>
        </w:rPr>
        <w:t>Kassin</w:t>
      </w:r>
      <w:proofErr w:type="spellEnd"/>
      <w:r w:rsidRPr="00BB4BE4">
        <w:rPr>
          <w:rFonts w:ascii="Verdana" w:hAnsi="Verdana"/>
          <w:color w:val="222222"/>
          <w:sz w:val="17"/>
          <w:szCs w:val="17"/>
          <w:lang w:eastAsia="sv-SE"/>
        </w:rPr>
        <w:t xml:space="preserve">, </w:t>
      </w:r>
      <w:proofErr w:type="spellStart"/>
      <w:r w:rsidRPr="00BB4BE4">
        <w:rPr>
          <w:rFonts w:ascii="Verdana" w:hAnsi="Verdana"/>
          <w:color w:val="222222"/>
          <w:sz w:val="17"/>
          <w:szCs w:val="17"/>
          <w:lang w:eastAsia="sv-SE"/>
        </w:rPr>
        <w:t>Itiel</w:t>
      </w:r>
      <w:proofErr w:type="spellEnd"/>
      <w:r w:rsidRPr="00BB4BE4">
        <w:rPr>
          <w:rFonts w:ascii="Verdana" w:hAnsi="Verdana"/>
          <w:color w:val="222222"/>
          <w:sz w:val="17"/>
          <w:szCs w:val="17"/>
          <w:lang w:eastAsia="sv-SE"/>
        </w:rPr>
        <w:t xml:space="preserve"> </w:t>
      </w:r>
      <w:proofErr w:type="spellStart"/>
      <w:r w:rsidRPr="00BB4BE4">
        <w:rPr>
          <w:rFonts w:ascii="Verdana" w:hAnsi="Verdana"/>
          <w:color w:val="222222"/>
          <w:sz w:val="17"/>
          <w:szCs w:val="17"/>
          <w:lang w:eastAsia="sv-SE"/>
        </w:rPr>
        <w:t>Dror</w:t>
      </w:r>
      <w:proofErr w:type="spellEnd"/>
      <w:r w:rsidRPr="00BB4BE4">
        <w:rPr>
          <w:rFonts w:ascii="Verdana" w:hAnsi="Verdana"/>
          <w:color w:val="222222"/>
          <w:sz w:val="17"/>
          <w:szCs w:val="17"/>
          <w:lang w:eastAsia="sv-SE"/>
        </w:rPr>
        <w:t xml:space="preserve"> and Jeff </w:t>
      </w:r>
      <w:proofErr w:type="spellStart"/>
      <w:r w:rsidRPr="00BB4BE4">
        <w:rPr>
          <w:rFonts w:ascii="Verdana" w:hAnsi="Verdana"/>
          <w:color w:val="222222"/>
          <w:sz w:val="17"/>
          <w:szCs w:val="17"/>
          <w:lang w:eastAsia="sv-SE"/>
        </w:rPr>
        <w:t>Kukucka</w:t>
      </w:r>
      <w:proofErr w:type="spellEnd"/>
      <w:r w:rsidRPr="00BB4BE4">
        <w:rPr>
          <w:rFonts w:ascii="Verdana" w:hAnsi="Verdana"/>
          <w:color w:val="222222"/>
          <w:sz w:val="17"/>
          <w:szCs w:val="17"/>
          <w:lang w:eastAsia="sv-SE"/>
        </w:rPr>
        <w:t xml:space="preserve"> (</w:t>
      </w:r>
      <w:hyperlink r:id="rId7" w:tgtFrame="_blank" w:history="1">
        <w:r w:rsidRPr="00BB4BE4">
          <w:rPr>
            <w:rFonts w:ascii="Verdana" w:hAnsi="Verdana"/>
            <w:color w:val="726E54"/>
            <w:sz w:val="17"/>
            <w:szCs w:val="17"/>
            <w:u w:val="single"/>
            <w:lang w:eastAsia="sv-SE"/>
          </w:rPr>
          <w:t>DOI: 10.1016/j.jarmac.2013.01.001</w:t>
        </w:r>
      </w:hyperlink>
      <w:r w:rsidRPr="00BB4BE4">
        <w:rPr>
          <w:rFonts w:ascii="Verdana" w:hAnsi="Verdana"/>
          <w:color w:val="222222"/>
          <w:sz w:val="17"/>
          <w:szCs w:val="17"/>
          <w:lang w:eastAsia="sv-SE"/>
        </w:rPr>
        <w:t xml:space="preserve">). It appears in the </w:t>
      </w:r>
      <w:r w:rsidRPr="00BB4BE4">
        <w:rPr>
          <w:rFonts w:ascii="Verdana" w:hAnsi="Verdana"/>
          <w:i/>
          <w:iCs/>
          <w:color w:val="222222"/>
          <w:sz w:val="17"/>
          <w:szCs w:val="17"/>
          <w:lang w:eastAsia="sv-SE"/>
        </w:rPr>
        <w:t>Journal of Applied Research in Memory and Cognition</w:t>
      </w:r>
      <w:r w:rsidRPr="00BB4BE4">
        <w:rPr>
          <w:rFonts w:ascii="Verdana" w:hAnsi="Verdana"/>
          <w:color w:val="222222"/>
          <w:sz w:val="17"/>
          <w:szCs w:val="17"/>
          <w:lang w:eastAsia="sv-SE"/>
        </w:rPr>
        <w:t>, Volume 2, Issue 1 (March 2013), published by Elsevier on behalf of the Society for Applied Research in Memory and Cognition.</w:t>
      </w:r>
    </w:p>
    <w:p w:rsidR="00BB4BE4" w:rsidRPr="00BB4BE4" w:rsidRDefault="00BB4BE4" w:rsidP="00BB4BE4">
      <w:pPr>
        <w:shd w:val="clear" w:color="auto" w:fill="FFFFFF"/>
        <w:rPr>
          <w:rFonts w:ascii="Verdana" w:hAnsi="Verdana"/>
          <w:color w:val="222222"/>
          <w:sz w:val="17"/>
          <w:szCs w:val="17"/>
          <w:lang w:val="sv-SE" w:eastAsia="sv-SE"/>
        </w:rPr>
      </w:pPr>
      <w:r w:rsidRPr="00BB4BE4">
        <w:rPr>
          <w:rFonts w:ascii="Verdana" w:hAnsi="Verdana"/>
          <w:color w:val="222222"/>
          <w:sz w:val="17"/>
          <w:szCs w:val="17"/>
          <w:lang w:val="sv-SE" w:eastAsia="sv-SE"/>
        </w:rPr>
        <w:t xml:space="preserve">Source: </w:t>
      </w:r>
      <w:hyperlink r:id="rId8" w:tgtFrame="_blank" w:history="1">
        <w:r w:rsidRPr="00BB4BE4">
          <w:rPr>
            <w:rFonts w:ascii="Verdana" w:hAnsi="Verdana"/>
            <w:color w:val="726E54"/>
            <w:sz w:val="17"/>
            <w:szCs w:val="17"/>
            <w:u w:val="single"/>
            <w:lang w:val="sv-SE" w:eastAsia="sv-SE"/>
          </w:rPr>
          <w:t>Elsevier</w:t>
        </w:r>
      </w:hyperlink>
    </w:p>
    <w:p w:rsidR="00D71B89" w:rsidRDefault="009F08C8"/>
    <w:sectPr w:rsidR="00D71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4"/>
    <w:rsid w:val="00711837"/>
    <w:rsid w:val="009F08C8"/>
    <w:rsid w:val="00A6636B"/>
    <w:rsid w:val="00BB4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E4"/>
    <w:pPr>
      <w:spacing w:after="0" w:line="240" w:lineRule="auto"/>
    </w:pPr>
    <w:rPr>
      <w:rFonts w:ascii="Times New Roman" w:eastAsia="Times New Roman" w:hAnsi="Times New Roman" w:cs="Times New Roman"/>
      <w:sz w:val="24"/>
      <w:szCs w:val="24"/>
      <w:lang w:val="en-US"/>
    </w:rPr>
  </w:style>
  <w:style w:type="paragraph" w:styleId="Rubrik1">
    <w:name w:val="heading 1"/>
    <w:basedOn w:val="Normal"/>
    <w:next w:val="Normal"/>
    <w:link w:val="Rubrik1Char"/>
    <w:qFormat/>
    <w:rsid w:val="00BB4BE4"/>
    <w:pPr>
      <w:keepNext/>
      <w:outlineLvl w:val="0"/>
    </w:pPr>
    <w:rPr>
      <w:b/>
      <w:bCs/>
      <w:i/>
      <w:iCs/>
      <w:sz w:val="22"/>
    </w:rPr>
  </w:style>
  <w:style w:type="paragraph" w:styleId="Rubrik2">
    <w:name w:val="heading 2"/>
    <w:basedOn w:val="Normal"/>
    <w:next w:val="Normal"/>
    <w:link w:val="Rubrik2Char"/>
    <w:uiPriority w:val="9"/>
    <w:semiHidden/>
    <w:unhideWhenUsed/>
    <w:qFormat/>
    <w:rsid w:val="00BB4B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B4BE4"/>
    <w:rPr>
      <w:rFonts w:ascii="Times New Roman" w:eastAsia="Times New Roman" w:hAnsi="Times New Roman" w:cs="Times New Roman"/>
      <w:b/>
      <w:bCs/>
      <w:i/>
      <w:iCs/>
      <w:szCs w:val="24"/>
      <w:lang w:val="en-US"/>
    </w:rPr>
  </w:style>
  <w:style w:type="character" w:styleId="Hyperlnk">
    <w:name w:val="Hyperlink"/>
    <w:semiHidden/>
    <w:unhideWhenUsed/>
    <w:rsid w:val="00BB4BE4"/>
    <w:rPr>
      <w:color w:val="0000FF"/>
      <w:u w:val="single"/>
    </w:rPr>
  </w:style>
  <w:style w:type="character" w:customStyle="1" w:styleId="Rubrik2Char">
    <w:name w:val="Rubrik 2 Char"/>
    <w:basedOn w:val="Standardstycketeckensnitt"/>
    <w:link w:val="Rubrik2"/>
    <w:uiPriority w:val="9"/>
    <w:semiHidden/>
    <w:rsid w:val="00BB4BE4"/>
    <w:rPr>
      <w:rFonts w:asciiTheme="majorHAnsi" w:eastAsiaTheme="majorEastAsia" w:hAnsiTheme="majorHAnsi" w:cstheme="majorBidi"/>
      <w:b/>
      <w:bCs/>
      <w:color w:val="4F81BD" w:themeColor="accent1"/>
      <w:sz w:val="26"/>
      <w:szCs w:val="26"/>
      <w:lang w:val="en-US"/>
    </w:rPr>
  </w:style>
  <w:style w:type="paragraph" w:styleId="Ballongtext">
    <w:name w:val="Balloon Text"/>
    <w:basedOn w:val="Normal"/>
    <w:link w:val="BallongtextChar"/>
    <w:uiPriority w:val="99"/>
    <w:semiHidden/>
    <w:unhideWhenUsed/>
    <w:rsid w:val="00BB4BE4"/>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BE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E4"/>
    <w:pPr>
      <w:spacing w:after="0" w:line="240" w:lineRule="auto"/>
    </w:pPr>
    <w:rPr>
      <w:rFonts w:ascii="Times New Roman" w:eastAsia="Times New Roman" w:hAnsi="Times New Roman" w:cs="Times New Roman"/>
      <w:sz w:val="24"/>
      <w:szCs w:val="24"/>
      <w:lang w:val="en-US"/>
    </w:rPr>
  </w:style>
  <w:style w:type="paragraph" w:styleId="Rubrik1">
    <w:name w:val="heading 1"/>
    <w:basedOn w:val="Normal"/>
    <w:next w:val="Normal"/>
    <w:link w:val="Rubrik1Char"/>
    <w:qFormat/>
    <w:rsid w:val="00BB4BE4"/>
    <w:pPr>
      <w:keepNext/>
      <w:outlineLvl w:val="0"/>
    </w:pPr>
    <w:rPr>
      <w:b/>
      <w:bCs/>
      <w:i/>
      <w:iCs/>
      <w:sz w:val="22"/>
    </w:rPr>
  </w:style>
  <w:style w:type="paragraph" w:styleId="Rubrik2">
    <w:name w:val="heading 2"/>
    <w:basedOn w:val="Normal"/>
    <w:next w:val="Normal"/>
    <w:link w:val="Rubrik2Char"/>
    <w:uiPriority w:val="9"/>
    <w:semiHidden/>
    <w:unhideWhenUsed/>
    <w:qFormat/>
    <w:rsid w:val="00BB4B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B4BE4"/>
    <w:rPr>
      <w:rFonts w:ascii="Times New Roman" w:eastAsia="Times New Roman" w:hAnsi="Times New Roman" w:cs="Times New Roman"/>
      <w:b/>
      <w:bCs/>
      <w:i/>
      <w:iCs/>
      <w:szCs w:val="24"/>
      <w:lang w:val="en-US"/>
    </w:rPr>
  </w:style>
  <w:style w:type="character" w:styleId="Hyperlnk">
    <w:name w:val="Hyperlink"/>
    <w:semiHidden/>
    <w:unhideWhenUsed/>
    <w:rsid w:val="00BB4BE4"/>
    <w:rPr>
      <w:color w:val="0000FF"/>
      <w:u w:val="single"/>
    </w:rPr>
  </w:style>
  <w:style w:type="character" w:customStyle="1" w:styleId="Rubrik2Char">
    <w:name w:val="Rubrik 2 Char"/>
    <w:basedOn w:val="Standardstycketeckensnitt"/>
    <w:link w:val="Rubrik2"/>
    <w:uiPriority w:val="9"/>
    <w:semiHidden/>
    <w:rsid w:val="00BB4BE4"/>
    <w:rPr>
      <w:rFonts w:asciiTheme="majorHAnsi" w:eastAsiaTheme="majorEastAsia" w:hAnsiTheme="majorHAnsi" w:cstheme="majorBidi"/>
      <w:b/>
      <w:bCs/>
      <w:color w:val="4F81BD" w:themeColor="accent1"/>
      <w:sz w:val="26"/>
      <w:szCs w:val="26"/>
      <w:lang w:val="en-US"/>
    </w:rPr>
  </w:style>
  <w:style w:type="paragraph" w:styleId="Ballongtext">
    <w:name w:val="Balloon Text"/>
    <w:basedOn w:val="Normal"/>
    <w:link w:val="BallongtextChar"/>
    <w:uiPriority w:val="99"/>
    <w:semiHidden/>
    <w:unhideWhenUsed/>
    <w:rsid w:val="00BB4BE4"/>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BE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80106">
      <w:bodyDiv w:val="1"/>
      <w:marLeft w:val="0"/>
      <w:marRight w:val="0"/>
      <w:marTop w:val="0"/>
      <w:marBottom w:val="0"/>
      <w:divBdr>
        <w:top w:val="none" w:sz="0" w:space="0" w:color="auto"/>
        <w:left w:val="none" w:sz="0" w:space="0" w:color="auto"/>
        <w:bottom w:val="none" w:sz="0" w:space="0" w:color="auto"/>
        <w:right w:val="none" w:sz="0" w:space="0" w:color="auto"/>
      </w:divBdr>
      <w:divsChild>
        <w:div w:id="1973124203">
          <w:marLeft w:val="0"/>
          <w:marRight w:val="0"/>
          <w:marTop w:val="0"/>
          <w:marBottom w:val="0"/>
          <w:divBdr>
            <w:top w:val="none" w:sz="0" w:space="0" w:color="auto"/>
            <w:left w:val="none" w:sz="0" w:space="0" w:color="auto"/>
            <w:bottom w:val="none" w:sz="0" w:space="0" w:color="auto"/>
            <w:right w:val="none" w:sz="0" w:space="0" w:color="auto"/>
          </w:divBdr>
          <w:divsChild>
            <w:div w:id="2080204924">
              <w:marLeft w:val="0"/>
              <w:marRight w:val="0"/>
              <w:marTop w:val="0"/>
              <w:marBottom w:val="0"/>
              <w:divBdr>
                <w:top w:val="none" w:sz="0" w:space="0" w:color="auto"/>
                <w:left w:val="none" w:sz="0" w:space="0" w:color="auto"/>
                <w:bottom w:val="none" w:sz="0" w:space="0" w:color="auto"/>
                <w:right w:val="none" w:sz="0" w:space="0" w:color="auto"/>
              </w:divBdr>
              <w:divsChild>
                <w:div w:id="1310358300">
                  <w:marLeft w:val="0"/>
                  <w:marRight w:val="0"/>
                  <w:marTop w:val="0"/>
                  <w:marBottom w:val="0"/>
                  <w:divBdr>
                    <w:top w:val="none" w:sz="0" w:space="0" w:color="auto"/>
                    <w:left w:val="none" w:sz="0" w:space="0" w:color="auto"/>
                    <w:bottom w:val="none" w:sz="0" w:space="0" w:color="auto"/>
                    <w:right w:val="none" w:sz="0" w:space="0" w:color="auto"/>
                  </w:divBdr>
                  <w:divsChild>
                    <w:div w:id="1629893951">
                      <w:marLeft w:val="0"/>
                      <w:marRight w:val="0"/>
                      <w:marTop w:val="0"/>
                      <w:marBottom w:val="360"/>
                      <w:divBdr>
                        <w:top w:val="none" w:sz="0" w:space="0" w:color="auto"/>
                        <w:left w:val="none" w:sz="0" w:space="0" w:color="auto"/>
                        <w:bottom w:val="none" w:sz="0" w:space="0" w:color="auto"/>
                        <w:right w:val="none" w:sz="0" w:space="0" w:color="auto"/>
                      </w:divBdr>
                      <w:divsChild>
                        <w:div w:id="1436098888">
                          <w:marLeft w:val="0"/>
                          <w:marRight w:val="0"/>
                          <w:marTop w:val="0"/>
                          <w:marBottom w:val="225"/>
                          <w:divBdr>
                            <w:top w:val="none" w:sz="0" w:space="0" w:color="auto"/>
                            <w:left w:val="none" w:sz="0" w:space="0" w:color="auto"/>
                            <w:bottom w:val="none" w:sz="0" w:space="0" w:color="auto"/>
                            <w:right w:val="none" w:sz="0" w:space="0" w:color="auto"/>
                          </w:divBdr>
                          <w:divsChild>
                            <w:div w:id="2066643435">
                              <w:marLeft w:val="0"/>
                              <w:marRight w:val="0"/>
                              <w:marTop w:val="0"/>
                              <w:marBottom w:val="0"/>
                              <w:divBdr>
                                <w:top w:val="none" w:sz="0" w:space="0" w:color="auto"/>
                                <w:left w:val="single" w:sz="6" w:space="8" w:color="C2C2C1"/>
                                <w:bottom w:val="none" w:sz="0" w:space="0" w:color="auto"/>
                                <w:right w:val="single" w:sz="6" w:space="8" w:color="C2C2C1"/>
                              </w:divBdr>
                              <w:divsChild>
                                <w:div w:id="612634401">
                                  <w:marLeft w:val="0"/>
                                  <w:marRight w:val="0"/>
                                  <w:marTop w:val="0"/>
                                  <w:marBottom w:val="0"/>
                                  <w:divBdr>
                                    <w:top w:val="none" w:sz="0" w:space="0" w:color="auto"/>
                                    <w:left w:val="none" w:sz="0" w:space="0" w:color="auto"/>
                                    <w:bottom w:val="none" w:sz="0" w:space="0" w:color="auto"/>
                                    <w:right w:val="none" w:sz="0" w:space="0" w:color="auto"/>
                                  </w:divBdr>
                                  <w:divsChild>
                                    <w:div w:id="1902666870">
                                      <w:marLeft w:val="600"/>
                                      <w:marRight w:val="450"/>
                                      <w:marTop w:val="150"/>
                                      <w:marBottom w:val="150"/>
                                      <w:divBdr>
                                        <w:top w:val="single" w:sz="6" w:space="2" w:color="9C9C9C"/>
                                        <w:left w:val="single" w:sz="6" w:space="8" w:color="9C9C9C"/>
                                        <w:bottom w:val="single" w:sz="6" w:space="2" w:color="9C9C9C"/>
                                        <w:right w:val="single" w:sz="6" w:space="0" w:color="9C9C9C"/>
                                      </w:divBdr>
                                    </w:div>
                                    <w:div w:id="5469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0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about/press-releases/research-and-journals/forensic-sciences-are-fraught-with-error" TargetMode="External"/><Relationship Id="rId3" Type="http://schemas.openxmlformats.org/officeDocument/2006/relationships/settings" Target="settings.xml"/><Relationship Id="rId7" Type="http://schemas.openxmlformats.org/officeDocument/2006/relationships/hyperlink" Target="http://www.sciencedirect.com/science/article/pii/S22113681130000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els-cdn.com/S2211368113000028/1-s2.0-S2211368113000028-main.pdf?_tid=a4a0564e-ac3f-11e2-b6c6-00000aacb360&amp;acdnat=1366740192_9280c09a076b4f9cecd0510cb558387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523</Words>
  <Characters>2776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dc:creator>
  <cp:lastModifiedBy>jan o</cp:lastModifiedBy>
  <cp:revision>1</cp:revision>
  <dcterms:created xsi:type="dcterms:W3CDTF">2013-04-24T20:46:00Z</dcterms:created>
  <dcterms:modified xsi:type="dcterms:W3CDTF">2013-04-24T21:01:00Z</dcterms:modified>
</cp:coreProperties>
</file>