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57D" w:rsidRPr="003C7931" w:rsidRDefault="00687ADB" w:rsidP="00687ADB">
      <w:pPr>
        <w:pStyle w:val="Rubrik1"/>
        <w:jc w:val="center"/>
        <w:rPr>
          <w:b/>
          <w:i/>
          <w:color w:val="262626" w:themeColor="text1" w:themeTint="D9"/>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C7931">
        <w:rPr>
          <w:b/>
          <w:i/>
          <w:color w:val="262626" w:themeColor="text1" w:themeTint="D9"/>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Boktips 2018 - 4</w:t>
      </w: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4083"/>
        <w:gridCol w:w="5217"/>
      </w:tblGrid>
      <w:tr w:rsidR="00687ADB" w:rsidRPr="00687ADB" w:rsidTr="00687ADB">
        <w:trPr>
          <w:gridAfter w:val="1"/>
          <w:wAfter w:w="8955" w:type="dxa"/>
          <w:tblCellSpacing w:w="15" w:type="dxa"/>
        </w:trPr>
        <w:tc>
          <w:tcPr>
            <w:tcW w:w="9000" w:type="dxa"/>
            <w:shd w:val="clear" w:color="auto" w:fill="auto"/>
            <w:hideMark/>
          </w:tcPr>
          <w:p w:rsidR="00687ADB" w:rsidRDefault="00687ADB" w:rsidP="00687ADB">
            <w:pPr>
              <w:spacing w:after="0" w:line="486" w:lineRule="atLeast"/>
              <w:rPr>
                <w:rFonts w:ascii="Verdana" w:eastAsia="Times New Roman" w:hAnsi="Verdana" w:cs="Times New Roman"/>
                <w:color w:val="000000"/>
                <w:sz w:val="32"/>
                <w:szCs w:val="32"/>
                <w:lang w:eastAsia="sv-SE"/>
              </w:rPr>
            </w:pPr>
          </w:p>
          <w:p w:rsidR="0034046C" w:rsidRDefault="0034046C" w:rsidP="00687ADB">
            <w:pPr>
              <w:spacing w:after="0" w:line="486" w:lineRule="atLeast"/>
              <w:rPr>
                <w:rFonts w:ascii="Verdana" w:eastAsia="Times New Roman" w:hAnsi="Verdana" w:cs="Times New Roman"/>
                <w:color w:val="000000"/>
                <w:sz w:val="32"/>
                <w:szCs w:val="32"/>
                <w:lang w:eastAsia="sv-SE"/>
              </w:rPr>
            </w:pPr>
          </w:p>
          <w:p w:rsidR="00687ADB" w:rsidRPr="00687ADB" w:rsidRDefault="00687ADB" w:rsidP="00687ADB">
            <w:pPr>
              <w:spacing w:after="0" w:line="486" w:lineRule="atLeast"/>
              <w:rPr>
                <w:rFonts w:ascii="Verdana" w:eastAsia="Times New Roman" w:hAnsi="Verdana" w:cs="Times New Roman"/>
                <w:color w:val="000000"/>
                <w:sz w:val="32"/>
                <w:szCs w:val="32"/>
                <w:lang w:eastAsia="sv-SE"/>
              </w:rPr>
            </w:pPr>
            <w:r w:rsidRPr="00687ADB">
              <w:rPr>
                <w:rFonts w:ascii="Verdana" w:eastAsia="Times New Roman" w:hAnsi="Verdana" w:cs="Times New Roman"/>
                <w:color w:val="000000"/>
                <w:sz w:val="32"/>
                <w:szCs w:val="32"/>
                <w:lang w:eastAsia="sv-SE"/>
              </w:rPr>
              <w:t>Förlåt, det är Göran som är död</w:t>
            </w:r>
          </w:p>
          <w:p w:rsidR="00687ADB" w:rsidRPr="00687ADB" w:rsidRDefault="00687ADB" w:rsidP="00687ADB">
            <w:pPr>
              <w:spacing w:after="0" w:line="324" w:lineRule="atLeast"/>
              <w:rPr>
                <w:rFonts w:ascii="Verdana" w:eastAsia="Times New Roman" w:hAnsi="Verdana" w:cs="Times New Roman"/>
                <w:b/>
                <w:bCs/>
                <w:color w:val="000000"/>
                <w:lang w:eastAsia="sv-SE"/>
              </w:rPr>
            </w:pPr>
            <w:r w:rsidRPr="00687ADB">
              <w:rPr>
                <w:rFonts w:ascii="Verdana" w:eastAsia="Times New Roman" w:hAnsi="Verdana" w:cs="Times New Roman"/>
                <w:b/>
                <w:bCs/>
                <w:color w:val="000000"/>
                <w:lang w:eastAsia="sv-SE"/>
              </w:rPr>
              <w:t>– en brottslig satir</w:t>
            </w:r>
          </w:p>
        </w:tc>
      </w:tr>
      <w:tr w:rsidR="00687ADB" w:rsidRPr="00687ADB" w:rsidTr="00687ADB">
        <w:trPr>
          <w:tblCellSpacing w:w="15" w:type="dxa"/>
        </w:trPr>
        <w:tc>
          <w:tcPr>
            <w:tcW w:w="300" w:type="dxa"/>
            <w:shd w:val="clear" w:color="auto" w:fill="auto"/>
            <w:vAlign w:val="center"/>
            <w:hideMark/>
          </w:tcPr>
          <w:p w:rsidR="00687ADB" w:rsidRPr="00687ADB" w:rsidRDefault="00687ADB" w:rsidP="00687ADB">
            <w:pPr>
              <w:spacing w:after="0" w:line="240" w:lineRule="auto"/>
              <w:rPr>
                <w:rFonts w:ascii="Verdana" w:eastAsia="Times New Roman" w:hAnsi="Verdana" w:cs="Times New Roman"/>
                <w:color w:val="000000"/>
                <w:sz w:val="18"/>
                <w:szCs w:val="18"/>
                <w:lang w:eastAsia="sv-SE"/>
              </w:rPr>
            </w:pPr>
            <w:r w:rsidRPr="00687ADB">
              <w:rPr>
                <w:rFonts w:ascii="Verdana" w:eastAsia="Times New Roman" w:hAnsi="Verdana" w:cs="Times New Roman"/>
                <w:color w:val="000000"/>
                <w:sz w:val="18"/>
                <w:szCs w:val="18"/>
                <w:lang w:eastAsia="sv-SE"/>
              </w:rPr>
              <w:t> </w:t>
            </w:r>
          </w:p>
        </w:tc>
        <w:tc>
          <w:tcPr>
            <w:tcW w:w="9000" w:type="dxa"/>
            <w:shd w:val="clear" w:color="auto" w:fill="auto"/>
            <w:hideMark/>
          </w:tcPr>
          <w:p w:rsidR="00687ADB" w:rsidRPr="00687ADB" w:rsidRDefault="00687ADB" w:rsidP="00687ADB">
            <w:pPr>
              <w:spacing w:after="0" w:line="240" w:lineRule="auto"/>
              <w:rPr>
                <w:rFonts w:ascii="Verdana" w:eastAsia="Times New Roman" w:hAnsi="Verdana" w:cs="Times New Roman"/>
                <w:color w:val="000000"/>
                <w:sz w:val="18"/>
                <w:szCs w:val="18"/>
                <w:lang w:eastAsia="sv-SE"/>
              </w:rPr>
            </w:pPr>
            <w:r w:rsidRPr="00687ADB">
              <w:rPr>
                <w:rFonts w:ascii="Verdana" w:eastAsia="Times New Roman" w:hAnsi="Verdana" w:cs="Times New Roman"/>
                <w:color w:val="000000"/>
                <w:sz w:val="18"/>
                <w:szCs w:val="18"/>
                <w:lang w:eastAsia="sv-SE"/>
              </w:rPr>
              <w:t> </w:t>
            </w:r>
          </w:p>
        </w:tc>
      </w:tr>
      <w:tr w:rsidR="00687ADB" w:rsidRPr="00687ADB" w:rsidTr="00687ADB">
        <w:trPr>
          <w:tblCellSpacing w:w="15" w:type="dxa"/>
        </w:trPr>
        <w:tc>
          <w:tcPr>
            <w:tcW w:w="300" w:type="dxa"/>
            <w:shd w:val="clear" w:color="auto" w:fill="auto"/>
            <w:vAlign w:val="center"/>
            <w:hideMark/>
          </w:tcPr>
          <w:p w:rsidR="00687ADB" w:rsidRPr="00687ADB" w:rsidRDefault="00687ADB" w:rsidP="00687ADB">
            <w:pPr>
              <w:spacing w:after="0" w:line="240" w:lineRule="auto"/>
              <w:rPr>
                <w:rFonts w:ascii="Verdana" w:eastAsia="Times New Roman" w:hAnsi="Verdana" w:cs="Times New Roman"/>
                <w:color w:val="000000"/>
                <w:sz w:val="18"/>
                <w:szCs w:val="18"/>
                <w:lang w:eastAsia="sv-SE"/>
              </w:rPr>
            </w:pPr>
            <w:r w:rsidRPr="00687ADB">
              <w:rPr>
                <w:rFonts w:ascii="Verdana" w:eastAsia="Times New Roman" w:hAnsi="Verdana" w:cs="Times New Roman"/>
                <w:color w:val="000000"/>
                <w:sz w:val="18"/>
                <w:szCs w:val="18"/>
                <w:lang w:eastAsia="sv-SE"/>
              </w:rPr>
              <w:t> </w:t>
            </w:r>
          </w:p>
        </w:tc>
        <w:tc>
          <w:tcPr>
            <w:tcW w:w="9000"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
              <w:gridCol w:w="3846"/>
            </w:tblGrid>
            <w:tr w:rsidR="00687ADB" w:rsidRPr="00687ADB" w:rsidTr="00687ADB">
              <w:trPr>
                <w:tblCellSpacing w:w="15" w:type="dxa"/>
              </w:trPr>
              <w:tc>
                <w:tcPr>
                  <w:tcW w:w="750" w:type="pct"/>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Författare:</w:t>
                  </w:r>
                </w:p>
              </w:tc>
              <w:tc>
                <w:tcPr>
                  <w:tcW w:w="0" w:type="auto"/>
                  <w:vAlign w:val="center"/>
                  <w:hideMark/>
                </w:tcPr>
                <w:p w:rsidR="00687ADB" w:rsidRPr="00687ADB" w:rsidRDefault="000D7D7B" w:rsidP="00687ADB">
                  <w:pPr>
                    <w:spacing w:after="0" w:line="240" w:lineRule="auto"/>
                    <w:rPr>
                      <w:rFonts w:ascii="Verdana" w:eastAsia="Times New Roman" w:hAnsi="Verdana" w:cs="Times New Roman"/>
                      <w:sz w:val="18"/>
                      <w:szCs w:val="18"/>
                      <w:lang w:eastAsia="sv-SE"/>
                    </w:rPr>
                  </w:pPr>
                  <w:hyperlink r:id="rId4" w:history="1">
                    <w:r w:rsidR="00687ADB" w:rsidRPr="00687ADB">
                      <w:rPr>
                        <w:rFonts w:ascii="Verdana" w:eastAsia="Times New Roman" w:hAnsi="Verdana" w:cs="Times New Roman"/>
                        <w:color w:val="0000FF"/>
                        <w:sz w:val="18"/>
                        <w:szCs w:val="18"/>
                        <w:u w:val="single"/>
                        <w:lang w:eastAsia="sv-SE"/>
                      </w:rPr>
                      <w:t>Sandgren Claes</w:t>
                    </w:r>
                  </w:hyperlink>
                  <w:r w:rsidR="00687ADB" w:rsidRPr="00687ADB">
                    <w:rPr>
                      <w:rFonts w:ascii="Verdana" w:eastAsia="Times New Roman" w:hAnsi="Verdana" w:cs="Times New Roman"/>
                      <w:sz w:val="18"/>
                      <w:szCs w:val="18"/>
                      <w:lang w:eastAsia="sv-SE"/>
                    </w:rPr>
                    <w:t xml:space="preserve"> </w:t>
                  </w:r>
                </w:p>
              </w:tc>
            </w:tr>
            <w:tr w:rsidR="00687ADB" w:rsidRPr="00687ADB" w:rsidTr="00687ADB">
              <w:trPr>
                <w:tblCellSpacing w:w="15" w:type="dxa"/>
              </w:trPr>
              <w:tc>
                <w:tcPr>
                  <w:tcW w:w="750" w:type="pct"/>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Titel:</w:t>
                  </w:r>
                </w:p>
              </w:tc>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Förlåt, det är Göran som är död – en brottslig satir</w:t>
                  </w:r>
                </w:p>
              </w:tc>
            </w:tr>
            <w:tr w:rsidR="00687ADB" w:rsidRPr="00687ADB" w:rsidTr="00687ADB">
              <w:trPr>
                <w:tblCellSpacing w:w="15" w:type="dxa"/>
              </w:trPr>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Utgivningsår:</w:t>
                  </w:r>
                </w:p>
              </w:tc>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2018</w:t>
                  </w:r>
                </w:p>
              </w:tc>
            </w:tr>
            <w:tr w:rsidR="00687ADB" w:rsidRPr="00687ADB" w:rsidTr="00687ADB">
              <w:trPr>
                <w:tblCellSpacing w:w="15" w:type="dxa"/>
              </w:trPr>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Omfång:</w:t>
                  </w:r>
                </w:p>
              </w:tc>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245 sid.</w:t>
                  </w:r>
                </w:p>
              </w:tc>
            </w:tr>
            <w:tr w:rsidR="00687ADB" w:rsidRPr="00687ADB" w:rsidTr="00687ADB">
              <w:trPr>
                <w:tblCellSpacing w:w="15" w:type="dxa"/>
              </w:trPr>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Förlag:</w:t>
                  </w:r>
                </w:p>
              </w:tc>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Jure</w:t>
                  </w:r>
                </w:p>
              </w:tc>
            </w:tr>
            <w:tr w:rsidR="00687ADB" w:rsidRPr="00687ADB" w:rsidTr="00687ADB">
              <w:trPr>
                <w:tblCellSpacing w:w="15" w:type="dxa"/>
              </w:trPr>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ISBN:</w:t>
                  </w:r>
                </w:p>
              </w:tc>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proofErr w:type="gramStart"/>
                  <w:r w:rsidRPr="00687ADB">
                    <w:rPr>
                      <w:rFonts w:ascii="Verdana" w:eastAsia="Times New Roman" w:hAnsi="Verdana" w:cs="Times New Roman"/>
                      <w:sz w:val="18"/>
                      <w:szCs w:val="18"/>
                      <w:lang w:eastAsia="sv-SE"/>
                    </w:rPr>
                    <w:t>9789172237469</w:t>
                  </w:r>
                  <w:proofErr w:type="gramEnd"/>
                </w:p>
              </w:tc>
            </w:tr>
            <w:tr w:rsidR="00687ADB" w:rsidRPr="00687ADB" w:rsidTr="00687ADB">
              <w:trPr>
                <w:tblCellSpacing w:w="15" w:type="dxa"/>
              </w:trPr>
              <w:tc>
                <w:tcPr>
                  <w:tcW w:w="0" w:type="auto"/>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Ämnesord:</w:t>
                  </w:r>
                </w:p>
              </w:tc>
              <w:tc>
                <w:tcPr>
                  <w:tcW w:w="0" w:type="auto"/>
                  <w:vAlign w:val="center"/>
                  <w:hideMark/>
                </w:tcPr>
                <w:p w:rsidR="00687ADB" w:rsidRPr="00687ADB" w:rsidRDefault="000D7D7B" w:rsidP="00687ADB">
                  <w:pPr>
                    <w:spacing w:after="0" w:line="240" w:lineRule="auto"/>
                    <w:rPr>
                      <w:rFonts w:ascii="Verdana" w:eastAsia="Times New Roman" w:hAnsi="Verdana" w:cs="Times New Roman"/>
                      <w:sz w:val="18"/>
                      <w:szCs w:val="18"/>
                      <w:lang w:eastAsia="sv-SE"/>
                    </w:rPr>
                  </w:pPr>
                  <w:hyperlink r:id="rId5" w:history="1">
                    <w:r w:rsidR="00687ADB" w:rsidRPr="00687ADB">
                      <w:rPr>
                        <w:rFonts w:ascii="Verdana" w:eastAsia="Times New Roman" w:hAnsi="Verdana" w:cs="Times New Roman"/>
                        <w:color w:val="0000FF"/>
                        <w:sz w:val="18"/>
                        <w:szCs w:val="18"/>
                        <w:u w:val="single"/>
                        <w:lang w:eastAsia="sv-SE"/>
                      </w:rPr>
                      <w:t>Övrigt</w:t>
                    </w:r>
                  </w:hyperlink>
                  <w:r w:rsidR="00687ADB" w:rsidRPr="00687ADB">
                    <w:rPr>
                      <w:rFonts w:ascii="Verdana" w:eastAsia="Times New Roman" w:hAnsi="Verdana" w:cs="Times New Roman"/>
                      <w:sz w:val="18"/>
                      <w:szCs w:val="18"/>
                      <w:lang w:eastAsia="sv-SE"/>
                    </w:rPr>
                    <w:t xml:space="preserve"> , </w:t>
                  </w:r>
                  <w:hyperlink r:id="rId6" w:history="1">
                    <w:r w:rsidR="00687ADB" w:rsidRPr="00687ADB">
                      <w:rPr>
                        <w:rFonts w:ascii="Verdana" w:eastAsia="Times New Roman" w:hAnsi="Verdana" w:cs="Times New Roman"/>
                        <w:color w:val="0000FF"/>
                        <w:sz w:val="18"/>
                        <w:szCs w:val="18"/>
                        <w:u w:val="single"/>
                        <w:lang w:eastAsia="sv-SE"/>
                      </w:rPr>
                      <w:t>Straffrätt</w:t>
                    </w:r>
                  </w:hyperlink>
                  <w:r w:rsidR="00687ADB" w:rsidRPr="00687ADB">
                    <w:rPr>
                      <w:rFonts w:ascii="Verdana" w:eastAsia="Times New Roman" w:hAnsi="Verdana" w:cs="Times New Roman"/>
                      <w:sz w:val="18"/>
                      <w:szCs w:val="18"/>
                      <w:lang w:eastAsia="sv-SE"/>
                    </w:rPr>
                    <w:t xml:space="preserve"> </w:t>
                  </w:r>
                </w:p>
              </w:tc>
            </w:tr>
            <w:tr w:rsidR="00687ADB" w:rsidRPr="00687ADB" w:rsidTr="00687ADB">
              <w:trPr>
                <w:tblCellSpacing w:w="15" w:type="dxa"/>
              </w:trPr>
              <w:tc>
                <w:tcPr>
                  <w:tcW w:w="0" w:type="auto"/>
                  <w:gridSpan w:val="2"/>
                  <w:vAlign w:val="center"/>
                  <w:hideMark/>
                </w:tcPr>
                <w:p w:rsidR="00687ADB" w:rsidRPr="00687ADB" w:rsidRDefault="000D7D7B" w:rsidP="00687ADB">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25" style="width:0;height:.75pt" o:hralign="center" o:hrstd="t" o:hrnoshade="t" o:hr="t" fillcolor="#ccc" stroked="f"/>
                    </w:pict>
                  </w:r>
                </w:p>
              </w:tc>
            </w:tr>
            <w:tr w:rsidR="00687ADB" w:rsidRPr="00687ADB">
              <w:trPr>
                <w:tblCellSpacing w:w="15" w:type="dxa"/>
              </w:trPr>
              <w:tc>
                <w:tcPr>
                  <w:tcW w:w="0" w:type="auto"/>
                  <w:gridSpan w:val="2"/>
                  <w:vAlign w:val="center"/>
                  <w:hideMark/>
                </w:tcPr>
                <w:p w:rsidR="00687ADB" w:rsidRPr="00687ADB" w:rsidRDefault="00687ADB" w:rsidP="00687ADB">
                  <w:pPr>
                    <w:spacing w:after="0" w:line="240" w:lineRule="auto"/>
                    <w:jc w:val="right"/>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 xml:space="preserve">Pris: 74 SEK exkl. moms </w:t>
                  </w:r>
                  <w:r w:rsidRPr="00687ADB">
                    <w:rPr>
                      <w:rFonts w:ascii="Verdana" w:eastAsia="Times New Roman" w:hAnsi="Verdana" w:cs="Times New Roman"/>
                      <w:noProof/>
                      <w:color w:val="0000FF"/>
                      <w:sz w:val="18"/>
                      <w:szCs w:val="18"/>
                      <w:lang w:eastAsia="sv-SE"/>
                    </w:rPr>
                    <w:drawing>
                      <wp:inline distT="0" distB="0" distL="0" distR="0" wp14:anchorId="3F0039DA" wp14:editId="2201B206">
                        <wp:extent cx="942975" cy="142875"/>
                        <wp:effectExtent l="0" t="0" r="9525" b="9525"/>
                        <wp:docPr id="32" name="Bild 32"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687ADB" w:rsidRPr="00687ADB" w:rsidRDefault="00687ADB" w:rsidP="00687ADB">
                  <w:pPr>
                    <w:spacing w:before="100" w:beforeAutospacing="1" w:after="100" w:afterAutospacing="1" w:line="240" w:lineRule="auto"/>
                    <w:jc w:val="right"/>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 </w:t>
                  </w:r>
                </w:p>
              </w:tc>
            </w:tr>
            <w:tr w:rsidR="00687ADB" w:rsidRPr="00687ADB">
              <w:trPr>
                <w:tblCellSpacing w:w="15" w:type="dxa"/>
              </w:trPr>
              <w:tc>
                <w:tcPr>
                  <w:tcW w:w="0" w:type="auto"/>
                  <w:gridSpan w:val="2"/>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noProof/>
                      <w:sz w:val="18"/>
                      <w:szCs w:val="18"/>
                      <w:lang w:eastAsia="sv-SE"/>
                    </w:rPr>
                    <w:drawing>
                      <wp:anchor distT="47625" distB="47625" distL="47625" distR="47625" simplePos="0" relativeHeight="251675648" behindDoc="0" locked="0" layoutInCell="1" allowOverlap="0" wp14:anchorId="02D565EC" wp14:editId="5731C5DF">
                        <wp:simplePos x="0" y="0"/>
                        <wp:positionH relativeFrom="column">
                          <wp:align>left</wp:align>
                        </wp:positionH>
                        <wp:positionV relativeFrom="line">
                          <wp:posOffset>0</wp:posOffset>
                        </wp:positionV>
                        <wp:extent cx="952500" cy="1428750"/>
                        <wp:effectExtent l="0" t="0" r="0" b="0"/>
                        <wp:wrapSquare wrapText="bothSides"/>
                        <wp:docPr id="19" name="Bild 17" descr="https://www.jure.se/prodimg/Göran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jure.se/prodimg/Göran_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DB">
                    <w:rPr>
                      <w:rFonts w:ascii="Verdana" w:eastAsia="Times New Roman" w:hAnsi="Verdana" w:cs="Times New Roman"/>
                      <w:sz w:val="18"/>
                      <w:szCs w:val="18"/>
                      <w:lang w:eastAsia="sv-SE"/>
                    </w:rPr>
                    <w:t>Nu är den här. Sveriges (Europas?) första lärobok i juridik i skönlitterär form, en brottslig satir, som ger läsaren chansen att skratta hela vägen till sista raden där det avslöjas ”hur det går” i den här mångbottnade kriminalhistorien.</w:t>
                  </w:r>
                  <w:r w:rsidRPr="00687ADB">
                    <w:rPr>
                      <w:rFonts w:ascii="Verdana" w:eastAsia="Times New Roman" w:hAnsi="Verdana" w:cs="Times New Roman"/>
                      <w:sz w:val="18"/>
                      <w:szCs w:val="18"/>
                      <w:lang w:eastAsia="sv-SE"/>
                    </w:rPr>
                    <w:br/>
                  </w:r>
                  <w:r w:rsidRPr="00687ADB">
                    <w:rPr>
                      <w:rFonts w:ascii="Verdana" w:eastAsia="Times New Roman" w:hAnsi="Verdana" w:cs="Times New Roman"/>
                      <w:sz w:val="18"/>
                      <w:szCs w:val="18"/>
                      <w:lang w:eastAsia="sv-SE"/>
                    </w:rPr>
                    <w:br/>
                    <w:t xml:space="preserve">Det inträffar en hel del otäcka saker på vägen – titeln skvallrar om det – men inte bara det. Här finns ett rikt persongalleri, såsom det hederliga kommunalråd, de intriganta kommunaltjänstemän, den lättlurade domare, den lömske nämndeman, den aggressiva åklagare, den virrige advokat och den sluge </w:t>
                  </w:r>
                  <w:proofErr w:type="gramStart"/>
                  <w:r w:rsidRPr="00687ADB">
                    <w:rPr>
                      <w:rFonts w:ascii="Verdana" w:eastAsia="Times New Roman" w:hAnsi="Verdana" w:cs="Times New Roman"/>
                      <w:sz w:val="18"/>
                      <w:szCs w:val="18"/>
                      <w:lang w:eastAsia="sv-SE"/>
                    </w:rPr>
                    <w:t>invandrare, som</w:t>
                  </w:r>
                  <w:proofErr w:type="gramEnd"/>
                  <w:r w:rsidRPr="00687ADB">
                    <w:rPr>
                      <w:rFonts w:ascii="Verdana" w:eastAsia="Times New Roman" w:hAnsi="Verdana" w:cs="Times New Roman"/>
                      <w:sz w:val="18"/>
                      <w:szCs w:val="18"/>
                      <w:lang w:eastAsia="sv-SE"/>
                    </w:rPr>
                    <w:t xml:space="preserve"> har huvudrollerna; de inkompetenta målsägandebiträdena icke att förglömma. Brygden spetas av erotik, utpressning och matchfixning.</w:t>
                  </w:r>
                  <w:r w:rsidRPr="00687ADB">
                    <w:rPr>
                      <w:rFonts w:ascii="Verdana" w:eastAsia="Times New Roman" w:hAnsi="Verdana" w:cs="Times New Roman"/>
                      <w:sz w:val="18"/>
                      <w:szCs w:val="18"/>
                      <w:lang w:eastAsia="sv-SE"/>
                    </w:rPr>
                    <w:br/>
                  </w:r>
                  <w:r w:rsidRPr="00687ADB">
                    <w:rPr>
                      <w:rFonts w:ascii="Verdana" w:eastAsia="Times New Roman" w:hAnsi="Verdana" w:cs="Times New Roman"/>
                      <w:sz w:val="18"/>
                      <w:szCs w:val="18"/>
                      <w:lang w:eastAsia="sv-SE"/>
                    </w:rPr>
                    <w:br/>
                    <w:t>Åtskilliga personer figurerar alltså i denna bok. Ingen likhet med personer i levande livet är en tillfällighet.</w:t>
                  </w:r>
                  <w:r w:rsidRPr="00687ADB">
                    <w:rPr>
                      <w:rFonts w:ascii="Verdana" w:eastAsia="Times New Roman" w:hAnsi="Verdana" w:cs="Times New Roman"/>
                      <w:sz w:val="18"/>
                      <w:szCs w:val="18"/>
                      <w:lang w:eastAsia="sv-SE"/>
                    </w:rPr>
                    <w:br/>
                  </w:r>
                  <w:r w:rsidRPr="00687ADB">
                    <w:rPr>
                      <w:rFonts w:ascii="Verdana" w:eastAsia="Times New Roman" w:hAnsi="Verdana" w:cs="Times New Roman"/>
                      <w:sz w:val="18"/>
                      <w:szCs w:val="18"/>
                      <w:lang w:eastAsia="sv-SE"/>
                    </w:rPr>
                    <w:br/>
                    <w:t xml:space="preserve">Det här är alltså en form av lärobok, men stoffet är inte tillrättalagt som det brukar vara, utan tvärtom står verkligheten i förgrunden. Det kommer an på läsaren att spana efter de rättsliga problem som göms i myllret av händelser. Läsaren uppmuntras även att granska ohållbara resonemang, polisiära tabbar, usla förhör, ja t.o.m. juridiska </w:t>
                  </w:r>
                  <w:proofErr w:type="gramStart"/>
                  <w:r w:rsidRPr="00687ADB">
                    <w:rPr>
                      <w:rFonts w:ascii="Verdana" w:eastAsia="Times New Roman" w:hAnsi="Verdana" w:cs="Times New Roman"/>
                      <w:sz w:val="18"/>
                      <w:szCs w:val="18"/>
                      <w:lang w:eastAsia="sv-SE"/>
                    </w:rPr>
                    <w:t>gåtor.*</w:t>
                  </w:r>
                  <w:proofErr w:type="gramEnd"/>
                  <w:r w:rsidRPr="00687ADB">
                    <w:rPr>
                      <w:rFonts w:ascii="Verdana" w:eastAsia="Times New Roman" w:hAnsi="Verdana" w:cs="Times New Roman"/>
                      <w:sz w:val="18"/>
                      <w:szCs w:val="18"/>
                      <w:lang w:eastAsia="sv-SE"/>
                    </w:rPr>
                    <w:br/>
                  </w:r>
                  <w:r w:rsidRPr="00687ADB">
                    <w:rPr>
                      <w:rFonts w:ascii="Verdana" w:eastAsia="Times New Roman" w:hAnsi="Verdana" w:cs="Times New Roman"/>
                      <w:sz w:val="18"/>
                      <w:szCs w:val="18"/>
                      <w:lang w:eastAsia="sv-SE"/>
                    </w:rPr>
                    <w:br/>
                  </w:r>
                  <w:r w:rsidRPr="00687ADB">
                    <w:rPr>
                      <w:rFonts w:ascii="Verdana" w:eastAsia="Times New Roman" w:hAnsi="Verdana" w:cs="Times New Roman"/>
                      <w:sz w:val="18"/>
                      <w:szCs w:val="18"/>
                      <w:lang w:eastAsia="sv-SE"/>
                    </w:rPr>
                    <w:lastRenderedPageBreak/>
                    <w:t>Boken är ämnad även för praktiker, som vill ta del av en kriminell historia. De kan lära av sina kolleger och kanske rentav känner igen sig i deras fadäser.</w:t>
                  </w:r>
                  <w:r w:rsidRPr="00687ADB">
                    <w:rPr>
                      <w:rFonts w:ascii="Verdana" w:eastAsia="Times New Roman" w:hAnsi="Verdana" w:cs="Times New Roman"/>
                      <w:sz w:val="18"/>
                      <w:szCs w:val="18"/>
                      <w:lang w:eastAsia="sv-SE"/>
                    </w:rPr>
                    <w:br/>
                  </w:r>
                  <w:r w:rsidRPr="00687ADB">
                    <w:rPr>
                      <w:rFonts w:ascii="Verdana" w:eastAsia="Times New Roman" w:hAnsi="Verdana" w:cs="Times New Roman"/>
                      <w:sz w:val="18"/>
                      <w:szCs w:val="18"/>
                      <w:lang w:eastAsia="sv-SE"/>
                    </w:rPr>
                    <w:br/>
                    <w:t xml:space="preserve">Claes Sandgren är professor emeritus i civilrätt, verksam vid Stockholm Centre for Commercial </w:t>
                  </w:r>
                  <w:proofErr w:type="spellStart"/>
                  <w:r w:rsidRPr="00687ADB">
                    <w:rPr>
                      <w:rFonts w:ascii="Verdana" w:eastAsia="Times New Roman" w:hAnsi="Verdana" w:cs="Times New Roman"/>
                      <w:sz w:val="18"/>
                      <w:szCs w:val="18"/>
                      <w:lang w:eastAsia="sv-SE"/>
                    </w:rPr>
                    <w:t>Law</w:t>
                  </w:r>
                  <w:proofErr w:type="spellEnd"/>
                  <w:r w:rsidRPr="00687ADB">
                    <w:rPr>
                      <w:rFonts w:ascii="Verdana" w:eastAsia="Times New Roman" w:hAnsi="Verdana" w:cs="Times New Roman"/>
                      <w:sz w:val="18"/>
                      <w:szCs w:val="18"/>
                      <w:lang w:eastAsia="sv-SE"/>
                    </w:rPr>
                    <w:t>, Stockholms universitet.</w:t>
                  </w:r>
                  <w:r w:rsidRPr="00687ADB">
                    <w:rPr>
                      <w:rFonts w:ascii="Verdana" w:eastAsia="Times New Roman" w:hAnsi="Verdana" w:cs="Times New Roman"/>
                      <w:sz w:val="18"/>
                      <w:szCs w:val="18"/>
                      <w:lang w:eastAsia="sv-SE"/>
                    </w:rPr>
                    <w:br/>
                  </w:r>
                  <w:r w:rsidRPr="00687ADB">
                    <w:rPr>
                      <w:rFonts w:ascii="Verdana" w:eastAsia="Times New Roman" w:hAnsi="Verdana" w:cs="Times New Roman"/>
                      <w:sz w:val="18"/>
                      <w:szCs w:val="18"/>
                      <w:lang w:eastAsia="sv-SE"/>
                    </w:rPr>
                    <w:br/>
                    <w:t>*Exempel: Vilka är de tre möjligheterna att tolka följande mening: ”Kvinnor får lättare förkylningar än män.”?</w:t>
                  </w:r>
                </w:p>
              </w:tc>
            </w:tr>
          </w:tbl>
          <w:p w:rsidR="00687ADB" w:rsidRPr="00687ADB" w:rsidRDefault="00687ADB" w:rsidP="00687ADB">
            <w:pPr>
              <w:spacing w:after="0" w:line="240" w:lineRule="auto"/>
              <w:rPr>
                <w:rFonts w:ascii="Verdana" w:eastAsia="Times New Roman" w:hAnsi="Verdana" w:cs="Times New Roman"/>
                <w:color w:val="000000"/>
                <w:sz w:val="18"/>
                <w:szCs w:val="18"/>
                <w:lang w:eastAsia="sv-SE"/>
              </w:rPr>
            </w:pPr>
          </w:p>
        </w:tc>
      </w:tr>
    </w:tbl>
    <w:p w:rsidR="00687ADB" w:rsidRDefault="00687ADB"/>
    <w:p w:rsidR="0086557D" w:rsidRDefault="0086557D"/>
    <w:p w:rsidR="0034046C" w:rsidRDefault="0034046C"/>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4183"/>
        <w:gridCol w:w="5117"/>
      </w:tblGrid>
      <w:tr w:rsidR="0086557D" w:rsidRPr="0086557D" w:rsidTr="0086557D">
        <w:trPr>
          <w:gridAfter w:val="1"/>
          <w:wAfter w:w="8955" w:type="dxa"/>
          <w:tblCellSpacing w:w="15" w:type="dxa"/>
        </w:trPr>
        <w:tc>
          <w:tcPr>
            <w:tcW w:w="9000" w:type="dxa"/>
            <w:shd w:val="clear" w:color="auto" w:fill="auto"/>
            <w:hideMark/>
          </w:tcPr>
          <w:p w:rsidR="0086557D" w:rsidRPr="0086557D" w:rsidRDefault="0086557D" w:rsidP="0086557D">
            <w:pPr>
              <w:spacing w:after="0" w:line="486" w:lineRule="atLeast"/>
              <w:rPr>
                <w:rFonts w:ascii="Verdana" w:eastAsia="Times New Roman" w:hAnsi="Verdana" w:cs="Times New Roman"/>
                <w:color w:val="000000"/>
                <w:sz w:val="32"/>
                <w:szCs w:val="32"/>
                <w:lang w:eastAsia="sv-SE"/>
              </w:rPr>
            </w:pPr>
            <w:r w:rsidRPr="0086557D">
              <w:rPr>
                <w:rFonts w:ascii="Verdana" w:eastAsia="Times New Roman" w:hAnsi="Verdana" w:cs="Times New Roman"/>
                <w:color w:val="000000"/>
                <w:sz w:val="32"/>
                <w:szCs w:val="32"/>
                <w:lang w:eastAsia="sv-SE"/>
              </w:rPr>
              <w:t>Den tekniske kocken och 7 riktiga kockar</w:t>
            </w:r>
          </w:p>
          <w:p w:rsidR="0086557D" w:rsidRPr="0086557D" w:rsidRDefault="0086557D" w:rsidP="0086557D">
            <w:pPr>
              <w:spacing w:after="0" w:line="324" w:lineRule="atLeast"/>
              <w:rPr>
                <w:rFonts w:ascii="Verdana" w:eastAsia="Times New Roman" w:hAnsi="Verdana" w:cs="Times New Roman"/>
                <w:b/>
                <w:bCs/>
                <w:color w:val="000000"/>
                <w:lang w:eastAsia="sv-SE"/>
              </w:rPr>
            </w:pPr>
            <w:r w:rsidRPr="0086557D">
              <w:rPr>
                <w:rFonts w:ascii="Verdana" w:eastAsia="Times New Roman" w:hAnsi="Verdana" w:cs="Times New Roman"/>
                <w:b/>
                <w:bCs/>
                <w:color w:val="000000"/>
                <w:lang w:eastAsia="sv-SE"/>
              </w:rPr>
              <w:t>– Den tekniske kocken förklarar kockelitens bästa recept och tricks</w:t>
            </w:r>
            <w:r>
              <w:rPr>
                <w:rFonts w:ascii="Verdana" w:eastAsia="Times New Roman" w:hAnsi="Verdana" w:cs="Times New Roman"/>
                <w:b/>
                <w:bCs/>
                <w:color w:val="000000"/>
                <w:lang w:eastAsia="sv-SE"/>
              </w:rPr>
              <w:t xml:space="preserve"> – och även kemin bakom</w:t>
            </w:r>
          </w:p>
        </w:tc>
      </w:tr>
      <w:tr w:rsidR="0086557D" w:rsidRPr="0086557D" w:rsidTr="0086557D">
        <w:trPr>
          <w:tblCellSpacing w:w="15" w:type="dxa"/>
        </w:trPr>
        <w:tc>
          <w:tcPr>
            <w:tcW w:w="300"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9000" w:type="dxa"/>
            <w:shd w:val="clear" w:color="auto" w:fill="auto"/>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r>
      <w:tr w:rsidR="0086557D" w:rsidRPr="0086557D" w:rsidTr="0086557D">
        <w:trPr>
          <w:tblCellSpacing w:w="15" w:type="dxa"/>
        </w:trPr>
        <w:tc>
          <w:tcPr>
            <w:tcW w:w="300"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9000"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
              <w:gridCol w:w="3746"/>
            </w:tblGrid>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Författare:</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10" w:history="1">
                    <w:r w:rsidR="0086557D" w:rsidRPr="0086557D">
                      <w:rPr>
                        <w:rFonts w:ascii="Verdana" w:eastAsia="Times New Roman" w:hAnsi="Verdana" w:cs="Times New Roman"/>
                        <w:color w:val="0000FF"/>
                        <w:sz w:val="18"/>
                        <w:szCs w:val="18"/>
                        <w:u w:val="single"/>
                        <w:lang w:eastAsia="sv-SE"/>
                      </w:rPr>
                      <w:t>Hegg Per-Olof</w:t>
                    </w:r>
                  </w:hyperlink>
                  <w:r w:rsidR="0086557D" w:rsidRPr="0086557D">
                    <w:rPr>
                      <w:rFonts w:ascii="Verdana" w:eastAsia="Times New Roman" w:hAnsi="Verdana" w:cs="Times New Roman"/>
                      <w:sz w:val="18"/>
                      <w:szCs w:val="18"/>
                      <w:lang w:eastAsia="sv-SE"/>
                    </w:rPr>
                    <w:t xml:space="preserve"> , </w:t>
                  </w:r>
                  <w:hyperlink r:id="rId11" w:history="1">
                    <w:proofErr w:type="spellStart"/>
                    <w:r w:rsidR="0086557D" w:rsidRPr="0086557D">
                      <w:rPr>
                        <w:rFonts w:ascii="Verdana" w:eastAsia="Times New Roman" w:hAnsi="Verdana" w:cs="Times New Roman"/>
                        <w:color w:val="0000FF"/>
                        <w:sz w:val="18"/>
                        <w:szCs w:val="18"/>
                        <w:u w:val="single"/>
                        <w:lang w:eastAsia="sv-SE"/>
                      </w:rPr>
                      <w:t>Hedh</w:t>
                    </w:r>
                    <w:proofErr w:type="spellEnd"/>
                    <w:r w:rsidR="0086557D" w:rsidRPr="0086557D">
                      <w:rPr>
                        <w:rFonts w:ascii="Verdana" w:eastAsia="Times New Roman" w:hAnsi="Verdana" w:cs="Times New Roman"/>
                        <w:color w:val="0000FF"/>
                        <w:sz w:val="18"/>
                        <w:szCs w:val="18"/>
                        <w:u w:val="single"/>
                        <w:lang w:eastAsia="sv-SE"/>
                      </w:rPr>
                      <w:t xml:space="preserve"> Jan</w:t>
                    </w:r>
                  </w:hyperlink>
                  <w:r w:rsidR="0086557D" w:rsidRPr="0086557D">
                    <w:rPr>
                      <w:rFonts w:ascii="Verdana" w:eastAsia="Times New Roman" w:hAnsi="Verdana" w:cs="Times New Roman"/>
                      <w:sz w:val="18"/>
                      <w:szCs w:val="18"/>
                      <w:lang w:eastAsia="sv-SE"/>
                    </w:rPr>
                    <w:t xml:space="preserve"> , </w:t>
                  </w:r>
                  <w:hyperlink r:id="rId12" w:history="1">
                    <w:proofErr w:type="spellStart"/>
                    <w:r w:rsidR="0086557D" w:rsidRPr="0086557D">
                      <w:rPr>
                        <w:rFonts w:ascii="Verdana" w:eastAsia="Times New Roman" w:hAnsi="Verdana" w:cs="Times New Roman"/>
                        <w:color w:val="0000FF"/>
                        <w:sz w:val="18"/>
                        <w:szCs w:val="18"/>
                        <w:u w:val="single"/>
                        <w:lang w:eastAsia="sv-SE"/>
                      </w:rPr>
                      <w:t>Vendel</w:t>
                    </w:r>
                    <w:proofErr w:type="spellEnd"/>
                    <w:r w:rsidR="0086557D" w:rsidRPr="0086557D">
                      <w:rPr>
                        <w:rFonts w:ascii="Verdana" w:eastAsia="Times New Roman" w:hAnsi="Verdana" w:cs="Times New Roman"/>
                        <w:color w:val="0000FF"/>
                        <w:sz w:val="18"/>
                        <w:szCs w:val="18"/>
                        <w:u w:val="single"/>
                        <w:lang w:eastAsia="sv-SE"/>
                      </w:rPr>
                      <w:t xml:space="preserve"> Anders</w:t>
                    </w:r>
                  </w:hyperlink>
                  <w:r w:rsidR="0086557D" w:rsidRPr="0086557D">
                    <w:rPr>
                      <w:rFonts w:ascii="Verdana" w:eastAsia="Times New Roman" w:hAnsi="Verdana" w:cs="Times New Roman"/>
                      <w:sz w:val="18"/>
                      <w:szCs w:val="18"/>
                      <w:lang w:eastAsia="sv-SE"/>
                    </w:rPr>
                    <w:t xml:space="preserve"> , </w:t>
                  </w:r>
                  <w:hyperlink r:id="rId13" w:history="1">
                    <w:r w:rsidR="0086557D" w:rsidRPr="0086557D">
                      <w:rPr>
                        <w:rFonts w:ascii="Verdana" w:eastAsia="Times New Roman" w:hAnsi="Verdana" w:cs="Times New Roman"/>
                        <w:color w:val="0000FF"/>
                        <w:sz w:val="18"/>
                        <w:szCs w:val="18"/>
                        <w:u w:val="single"/>
                        <w:lang w:eastAsia="sv-SE"/>
                      </w:rPr>
                      <w:t>Hansen Martin</w:t>
                    </w:r>
                  </w:hyperlink>
                  <w:r w:rsidR="0086557D" w:rsidRPr="0086557D">
                    <w:rPr>
                      <w:rFonts w:ascii="Verdana" w:eastAsia="Times New Roman" w:hAnsi="Verdana" w:cs="Times New Roman"/>
                      <w:sz w:val="18"/>
                      <w:szCs w:val="18"/>
                      <w:lang w:eastAsia="sv-SE"/>
                    </w:rPr>
                    <w:t xml:space="preserve"> , </w:t>
                  </w:r>
                  <w:hyperlink r:id="rId14" w:history="1">
                    <w:proofErr w:type="spellStart"/>
                    <w:r w:rsidR="0086557D" w:rsidRPr="0086557D">
                      <w:rPr>
                        <w:rFonts w:ascii="Verdana" w:eastAsia="Times New Roman" w:hAnsi="Verdana" w:cs="Times New Roman"/>
                        <w:color w:val="0000FF"/>
                        <w:sz w:val="18"/>
                        <w:szCs w:val="18"/>
                        <w:u w:val="single"/>
                        <w:lang w:eastAsia="sv-SE"/>
                      </w:rPr>
                      <w:t>Drejing</w:t>
                    </w:r>
                    <w:proofErr w:type="spellEnd"/>
                    <w:r w:rsidR="0086557D" w:rsidRPr="0086557D">
                      <w:rPr>
                        <w:rFonts w:ascii="Verdana" w:eastAsia="Times New Roman" w:hAnsi="Verdana" w:cs="Times New Roman"/>
                        <w:color w:val="0000FF"/>
                        <w:sz w:val="18"/>
                        <w:szCs w:val="18"/>
                        <w:u w:val="single"/>
                        <w:lang w:eastAsia="sv-SE"/>
                      </w:rPr>
                      <w:t xml:space="preserve"> Thomas</w:t>
                    </w:r>
                  </w:hyperlink>
                  <w:r w:rsidR="0086557D" w:rsidRPr="0086557D">
                    <w:rPr>
                      <w:rFonts w:ascii="Verdana" w:eastAsia="Times New Roman" w:hAnsi="Verdana" w:cs="Times New Roman"/>
                      <w:sz w:val="18"/>
                      <w:szCs w:val="18"/>
                      <w:lang w:eastAsia="sv-SE"/>
                    </w:rPr>
                    <w:t xml:space="preserve"> , </w:t>
                  </w:r>
                  <w:hyperlink r:id="rId15" w:history="1">
                    <w:r w:rsidR="0086557D" w:rsidRPr="0086557D">
                      <w:rPr>
                        <w:rFonts w:ascii="Verdana" w:eastAsia="Times New Roman" w:hAnsi="Verdana" w:cs="Times New Roman"/>
                        <w:color w:val="0000FF"/>
                        <w:sz w:val="18"/>
                        <w:szCs w:val="18"/>
                        <w:u w:val="single"/>
                        <w:lang w:eastAsia="sv-SE"/>
                      </w:rPr>
                      <w:t>Holmström Stefan</w:t>
                    </w:r>
                  </w:hyperlink>
                  <w:r w:rsidR="0086557D" w:rsidRPr="0086557D">
                    <w:rPr>
                      <w:rFonts w:ascii="Verdana" w:eastAsia="Times New Roman" w:hAnsi="Verdana" w:cs="Times New Roman"/>
                      <w:sz w:val="18"/>
                      <w:szCs w:val="18"/>
                      <w:lang w:eastAsia="sv-SE"/>
                    </w:rPr>
                    <w:t xml:space="preserve"> , </w:t>
                  </w:r>
                  <w:hyperlink r:id="rId16" w:history="1">
                    <w:r w:rsidR="0086557D" w:rsidRPr="0086557D">
                      <w:rPr>
                        <w:rFonts w:ascii="Verdana" w:eastAsia="Times New Roman" w:hAnsi="Verdana" w:cs="Times New Roman"/>
                        <w:color w:val="0000FF"/>
                        <w:sz w:val="18"/>
                        <w:szCs w:val="18"/>
                        <w:u w:val="single"/>
                        <w:lang w:eastAsia="sv-SE"/>
                      </w:rPr>
                      <w:t>Bengtsson Kalle</w:t>
                    </w:r>
                  </w:hyperlink>
                  <w:r w:rsidR="0086557D" w:rsidRPr="0086557D">
                    <w:rPr>
                      <w:rFonts w:ascii="Verdana" w:eastAsia="Times New Roman" w:hAnsi="Verdana" w:cs="Times New Roman"/>
                      <w:sz w:val="18"/>
                      <w:szCs w:val="18"/>
                      <w:lang w:eastAsia="sv-SE"/>
                    </w:rPr>
                    <w:t xml:space="preserve"> , </w:t>
                  </w:r>
                  <w:hyperlink r:id="rId17" w:history="1">
                    <w:r w:rsidR="0086557D" w:rsidRPr="0086557D">
                      <w:rPr>
                        <w:rFonts w:ascii="Verdana" w:eastAsia="Times New Roman" w:hAnsi="Verdana" w:cs="Times New Roman"/>
                        <w:color w:val="0000FF"/>
                        <w:sz w:val="18"/>
                        <w:szCs w:val="18"/>
                        <w:u w:val="single"/>
                        <w:lang w:eastAsia="sv-SE"/>
                      </w:rPr>
                      <w:t>Qvarnström Titti</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Titel:</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Den tekniske kocken och 7 riktiga kockar – Den tekniske kocken förklarar kockelitens bästa recept och tricks</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Utgivningsår:</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2018</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Omfång: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96 sid.</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Förlag: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Jure</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ISBN:</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proofErr w:type="gramStart"/>
                  <w:r w:rsidRPr="0086557D">
                    <w:rPr>
                      <w:rFonts w:ascii="Verdana" w:eastAsia="Times New Roman" w:hAnsi="Verdana" w:cs="Times New Roman"/>
                      <w:sz w:val="18"/>
                      <w:szCs w:val="18"/>
                      <w:lang w:eastAsia="sv-SE"/>
                    </w:rPr>
                    <w:t>9789172237216</w:t>
                  </w:r>
                  <w:proofErr w:type="gramEnd"/>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Produkttyp:</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Inbunden</w:t>
                  </w:r>
                </w:p>
              </w:tc>
            </w:tr>
            <w:tr w:rsidR="0086557D" w:rsidRPr="0086557D" w:rsidTr="0086557D">
              <w:trPr>
                <w:tblCellSpacing w:w="15" w:type="dxa"/>
              </w:trPr>
              <w:tc>
                <w:tcPr>
                  <w:tcW w:w="0" w:type="auto"/>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Ämnesord:</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18" w:history="1">
                    <w:r w:rsidR="0086557D" w:rsidRPr="0086557D">
                      <w:rPr>
                        <w:rFonts w:ascii="Verdana" w:eastAsia="Times New Roman" w:hAnsi="Verdana" w:cs="Times New Roman"/>
                        <w:color w:val="0000FF"/>
                        <w:sz w:val="18"/>
                        <w:szCs w:val="18"/>
                        <w:u w:val="single"/>
                        <w:lang w:eastAsia="sv-SE"/>
                      </w:rPr>
                      <w:t>Övrigt</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0" w:type="auto"/>
                  <w:gridSpan w:val="2"/>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26" style="width:0;height:.75pt" o:hralign="center" o:hrstd="t" o:hrnoshade="t" o:hr="t" fillcolor="#ccc" stroked="f"/>
                    </w:pic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xml:space="preserve">Pris: 182 SEK exkl. moms </w:t>
                  </w:r>
                  <w:r w:rsidRPr="0086557D">
                    <w:rPr>
                      <w:rFonts w:ascii="Verdana" w:eastAsia="Times New Roman" w:hAnsi="Verdana" w:cs="Times New Roman"/>
                      <w:noProof/>
                      <w:color w:val="0000FF"/>
                      <w:sz w:val="18"/>
                      <w:szCs w:val="18"/>
                      <w:lang w:eastAsia="sv-SE"/>
                    </w:rPr>
                    <w:drawing>
                      <wp:inline distT="0" distB="0" distL="0" distR="0" wp14:anchorId="37E46420" wp14:editId="2747B198">
                        <wp:extent cx="942975" cy="142875"/>
                        <wp:effectExtent l="0" t="0" r="9525" b="9525"/>
                        <wp:docPr id="28" name="Bild 28"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86557D" w:rsidRPr="0086557D" w:rsidRDefault="0086557D" w:rsidP="0086557D">
                  <w:pPr>
                    <w:spacing w:before="100" w:beforeAutospacing="1" w:after="100" w:afterAutospacing="1"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w: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noProof/>
                      <w:sz w:val="18"/>
                      <w:szCs w:val="18"/>
                      <w:lang w:eastAsia="sv-SE"/>
                    </w:rPr>
                    <w:drawing>
                      <wp:anchor distT="47625" distB="47625" distL="47625" distR="47625" simplePos="0" relativeHeight="251671552" behindDoc="0" locked="0" layoutInCell="1" allowOverlap="0" wp14:anchorId="2415E39D" wp14:editId="760DDD93">
                        <wp:simplePos x="0" y="0"/>
                        <wp:positionH relativeFrom="column">
                          <wp:align>left</wp:align>
                        </wp:positionH>
                        <wp:positionV relativeFrom="line">
                          <wp:posOffset>0</wp:posOffset>
                        </wp:positionV>
                        <wp:extent cx="952500" cy="1428750"/>
                        <wp:effectExtent l="0" t="0" r="0" b="0"/>
                        <wp:wrapSquare wrapText="bothSides"/>
                        <wp:docPr id="15" name="Bild 15" descr="https://www.jure.se/prodimg/Den_tekniske_kocke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jure.se/prodimg/Den_tekniske_kocken_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57D">
                    <w:rPr>
                      <w:rFonts w:ascii="Verdana" w:eastAsia="Times New Roman" w:hAnsi="Verdana" w:cs="Times New Roman"/>
                      <w:sz w:val="18"/>
                      <w:szCs w:val="18"/>
                      <w:lang w:eastAsia="sv-SE"/>
                    </w:rPr>
                    <w:t>Innehåll:</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 xml:space="preserve">Jan </w:t>
                  </w:r>
                  <w:proofErr w:type="spellStart"/>
                  <w:r w:rsidRPr="0086557D">
                    <w:rPr>
                      <w:rFonts w:ascii="Verdana" w:eastAsia="Times New Roman" w:hAnsi="Verdana" w:cs="Times New Roman"/>
                      <w:sz w:val="18"/>
                      <w:szCs w:val="18"/>
                      <w:lang w:eastAsia="sv-SE"/>
                    </w:rPr>
                    <w:t>Hedh</w:t>
                  </w:r>
                  <w:proofErr w:type="spellEnd"/>
                  <w:r w:rsidRPr="0086557D">
                    <w:rPr>
                      <w:rFonts w:ascii="Verdana" w:eastAsia="Times New Roman" w:hAnsi="Verdana" w:cs="Times New Roman"/>
                      <w:sz w:val="18"/>
                      <w:szCs w:val="18"/>
                      <w:lang w:eastAsia="sv-SE"/>
                    </w:rPr>
                    <w:t xml:space="preserve"> – en grundkurs i bakverk och choklad</w:t>
                  </w:r>
                  <w:r w:rsidRPr="0086557D">
                    <w:rPr>
                      <w:rFonts w:ascii="Verdana" w:eastAsia="Times New Roman" w:hAnsi="Verdana" w:cs="Times New Roman"/>
                      <w:sz w:val="18"/>
                      <w:szCs w:val="18"/>
                      <w:lang w:eastAsia="sv-SE"/>
                    </w:rPr>
                    <w:br/>
                    <w:t xml:space="preserve">Hur man jäser bullar blixtsnabbt. </w:t>
                  </w:r>
                  <w:proofErr w:type="spellStart"/>
                  <w:r w:rsidRPr="0086557D">
                    <w:rPr>
                      <w:rFonts w:ascii="Verdana" w:eastAsia="Times New Roman" w:hAnsi="Verdana" w:cs="Times New Roman"/>
                      <w:sz w:val="18"/>
                      <w:szCs w:val="18"/>
                      <w:lang w:eastAsia="sv-SE"/>
                    </w:rPr>
                    <w:t>Wienerdeg</w:t>
                  </w:r>
                  <w:proofErr w:type="spellEnd"/>
                  <w:r w:rsidRPr="0086557D">
                    <w:rPr>
                      <w:rFonts w:ascii="Verdana" w:eastAsia="Times New Roman" w:hAnsi="Verdana" w:cs="Times New Roman"/>
                      <w:sz w:val="18"/>
                      <w:szCs w:val="18"/>
                      <w:lang w:eastAsia="sv-SE"/>
                    </w:rPr>
                    <w:t xml:space="preserve"> och smördeg är teknologiskt fascinerande. </w:t>
                  </w:r>
                  <w:proofErr w:type="spellStart"/>
                  <w:r w:rsidRPr="0086557D">
                    <w:rPr>
                      <w:rFonts w:ascii="Verdana" w:eastAsia="Times New Roman" w:hAnsi="Verdana" w:cs="Times New Roman"/>
                      <w:sz w:val="18"/>
                      <w:szCs w:val="18"/>
                      <w:lang w:eastAsia="sv-SE"/>
                    </w:rPr>
                    <w:t>Ganache</w:t>
                  </w:r>
                  <w:proofErr w:type="spellEnd"/>
                  <w:r w:rsidRPr="0086557D">
                    <w:rPr>
                      <w:rFonts w:ascii="Verdana" w:eastAsia="Times New Roman" w:hAnsi="Verdana" w:cs="Times New Roman"/>
                      <w:sz w:val="18"/>
                      <w:szCs w:val="18"/>
                      <w:lang w:eastAsia="sv-SE"/>
                    </w:rPr>
                    <w:t xml:space="preserve"> är tryffel och chokladmousse på nytt sätt.</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 xml:space="preserve">Anders </w:t>
                  </w:r>
                  <w:proofErr w:type="spellStart"/>
                  <w:r w:rsidRPr="0086557D">
                    <w:rPr>
                      <w:rFonts w:ascii="Verdana" w:eastAsia="Times New Roman" w:hAnsi="Verdana" w:cs="Times New Roman"/>
                      <w:sz w:val="18"/>
                      <w:szCs w:val="18"/>
                      <w:lang w:eastAsia="sv-SE"/>
                    </w:rPr>
                    <w:t>Vendel</w:t>
                  </w:r>
                  <w:proofErr w:type="spellEnd"/>
                  <w:r w:rsidRPr="0086557D">
                    <w:rPr>
                      <w:rFonts w:ascii="Verdana" w:eastAsia="Times New Roman" w:hAnsi="Verdana" w:cs="Times New Roman"/>
                      <w:sz w:val="18"/>
                      <w:szCs w:val="18"/>
                      <w:lang w:eastAsia="sv-SE"/>
                    </w:rPr>
                    <w:t xml:space="preserve"> - ”</w:t>
                  </w:r>
                  <w:proofErr w:type="spellStart"/>
                  <w:r w:rsidRPr="0086557D">
                    <w:rPr>
                      <w:rFonts w:ascii="Verdana" w:eastAsia="Times New Roman" w:hAnsi="Verdana" w:cs="Times New Roman"/>
                      <w:sz w:val="18"/>
                      <w:szCs w:val="18"/>
                      <w:lang w:eastAsia="sv-SE"/>
                    </w:rPr>
                    <w:t>Slow</w:t>
                  </w:r>
                  <w:proofErr w:type="spellEnd"/>
                  <w:r w:rsidRPr="0086557D">
                    <w:rPr>
                      <w:rFonts w:ascii="Verdana" w:eastAsia="Times New Roman" w:hAnsi="Verdana" w:cs="Times New Roman"/>
                      <w:sz w:val="18"/>
                      <w:szCs w:val="18"/>
                      <w:lang w:eastAsia="sv-SE"/>
                    </w:rPr>
                    <w:t xml:space="preserve"> </w:t>
                  </w:r>
                  <w:proofErr w:type="spellStart"/>
                  <w:r w:rsidRPr="0086557D">
                    <w:rPr>
                      <w:rFonts w:ascii="Verdana" w:eastAsia="Times New Roman" w:hAnsi="Verdana" w:cs="Times New Roman"/>
                      <w:sz w:val="18"/>
                      <w:szCs w:val="18"/>
                      <w:lang w:eastAsia="sv-SE"/>
                    </w:rPr>
                    <w:t>cooking</w:t>
                  </w:r>
                  <w:proofErr w:type="spellEnd"/>
                  <w:r w:rsidRPr="0086557D">
                    <w:rPr>
                      <w:rFonts w:ascii="Verdana" w:eastAsia="Times New Roman" w:hAnsi="Verdana" w:cs="Times New Roman"/>
                      <w:sz w:val="18"/>
                      <w:szCs w:val="18"/>
                      <w:lang w:eastAsia="sv-SE"/>
                    </w:rPr>
                    <w:t xml:space="preserve">” och gravning vid annorlunda temperatur. Vakuumbehandling eller ”infusion” ger spektakulära grönsaker. </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lastRenderedPageBreak/>
                    <w:br/>
                    <w:t>Martin Hansen - Vill ni tävla i Årets Kock kan ni börja med helstekt marulk och fortsätta med smörbakad anka. Rödbetsglass är exempel på</w:t>
                  </w:r>
                  <w:r w:rsidRPr="0086557D">
                    <w:rPr>
                      <w:rFonts w:ascii="Verdana" w:eastAsia="Times New Roman" w:hAnsi="Verdana" w:cs="Times New Roman"/>
                      <w:sz w:val="18"/>
                      <w:szCs w:val="18"/>
                      <w:lang w:eastAsia="sv-SE"/>
                    </w:rPr>
                    <w:br/>
                    <w:t>”</w:t>
                  </w:r>
                  <w:proofErr w:type="spellStart"/>
                  <w:r w:rsidRPr="0086557D">
                    <w:rPr>
                      <w:rFonts w:ascii="Verdana" w:eastAsia="Times New Roman" w:hAnsi="Verdana" w:cs="Times New Roman"/>
                      <w:sz w:val="18"/>
                      <w:szCs w:val="18"/>
                      <w:lang w:eastAsia="sv-SE"/>
                    </w:rPr>
                    <w:t>smakmäkling</w:t>
                  </w:r>
                  <w:proofErr w:type="spellEnd"/>
                  <w:r w:rsidRPr="0086557D">
                    <w:rPr>
                      <w:rFonts w:ascii="Verdana" w:eastAsia="Times New Roman" w:hAnsi="Verdana" w:cs="Times New Roman"/>
                      <w:sz w:val="18"/>
                      <w:szCs w:val="18"/>
                      <w:lang w:eastAsia="sv-SE"/>
                    </w:rPr>
                    <w:t>”.</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 xml:space="preserve">Thomas </w:t>
                  </w:r>
                  <w:proofErr w:type="spellStart"/>
                  <w:r w:rsidRPr="0086557D">
                    <w:rPr>
                      <w:rFonts w:ascii="Verdana" w:eastAsia="Times New Roman" w:hAnsi="Verdana" w:cs="Times New Roman"/>
                      <w:sz w:val="18"/>
                      <w:szCs w:val="18"/>
                      <w:lang w:eastAsia="sv-SE"/>
                    </w:rPr>
                    <w:t>Drejing</w:t>
                  </w:r>
                  <w:proofErr w:type="spellEnd"/>
                  <w:r w:rsidRPr="0086557D">
                    <w:rPr>
                      <w:rFonts w:ascii="Verdana" w:eastAsia="Times New Roman" w:hAnsi="Verdana" w:cs="Times New Roman"/>
                      <w:sz w:val="18"/>
                      <w:szCs w:val="18"/>
                      <w:lang w:eastAsia="sv-SE"/>
                    </w:rPr>
                    <w:t xml:space="preserve"> - Enkla och delikata kålrecept och magi med morötter. Så kan man förbättra den offentliga maten. </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Stefan Holmström - mjölkens mysterier</w:t>
                  </w:r>
                  <w:r w:rsidRPr="0086557D">
                    <w:rPr>
                      <w:rFonts w:ascii="Verdana" w:eastAsia="Times New Roman" w:hAnsi="Verdana" w:cs="Times New Roman"/>
                      <w:sz w:val="18"/>
                      <w:szCs w:val="18"/>
                      <w:lang w:eastAsia="sv-SE"/>
                    </w:rPr>
                    <w:br/>
                    <w:t xml:space="preserve">Ostkaka och kalvdans, efterrätter i modern tappning. En traditionell </w:t>
                  </w:r>
                  <w:proofErr w:type="spellStart"/>
                  <w:r w:rsidRPr="0086557D">
                    <w:rPr>
                      <w:rFonts w:ascii="Verdana" w:eastAsia="Times New Roman" w:hAnsi="Verdana" w:cs="Times New Roman"/>
                      <w:sz w:val="18"/>
                      <w:szCs w:val="18"/>
                      <w:lang w:eastAsia="sv-SE"/>
                    </w:rPr>
                    <w:t>gåsmeny</w:t>
                  </w:r>
                  <w:proofErr w:type="spellEnd"/>
                  <w:r w:rsidRPr="0086557D">
                    <w:rPr>
                      <w:rFonts w:ascii="Verdana" w:eastAsia="Times New Roman" w:hAnsi="Verdana" w:cs="Times New Roman"/>
                      <w:sz w:val="18"/>
                      <w:szCs w:val="18"/>
                      <w:lang w:eastAsia="sv-SE"/>
                    </w:rPr>
                    <w:t xml:space="preserve"> avslutas med ljuvlig äppelkaka.</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Kalle Bengtsson - Fantastiska skaldjursvarianter med havskräfta, bläckfisk, sjöborre, ostronemulsion, tempurafriterade klor och</w:t>
                  </w:r>
                  <w:r w:rsidRPr="0086557D">
                    <w:rPr>
                      <w:rFonts w:ascii="Verdana" w:eastAsia="Times New Roman" w:hAnsi="Verdana" w:cs="Times New Roman"/>
                      <w:sz w:val="18"/>
                      <w:szCs w:val="18"/>
                      <w:lang w:eastAsia="sv-SE"/>
                    </w:rPr>
                    <w:br/>
                  </w:r>
                  <w:proofErr w:type="spellStart"/>
                  <w:r w:rsidRPr="0086557D">
                    <w:rPr>
                      <w:rFonts w:ascii="Verdana" w:eastAsia="Times New Roman" w:hAnsi="Verdana" w:cs="Times New Roman"/>
                      <w:sz w:val="18"/>
                      <w:szCs w:val="18"/>
                      <w:lang w:eastAsia="sv-SE"/>
                    </w:rPr>
                    <w:t>umamibuljong</w:t>
                  </w:r>
                  <w:proofErr w:type="spellEnd"/>
                  <w:r w:rsidRPr="0086557D">
                    <w:rPr>
                      <w:rFonts w:ascii="Verdana" w:eastAsia="Times New Roman" w:hAnsi="Verdana" w:cs="Times New Roman"/>
                      <w:sz w:val="18"/>
                      <w:szCs w:val="18"/>
                      <w:lang w:eastAsia="sv-SE"/>
                    </w:rPr>
                    <w:t>.</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 xml:space="preserve">Titti Qvarnström - Tårtbottnar, vaniljkräm och mördeg som inte kan misslyckas. </w:t>
                  </w:r>
                  <w:proofErr w:type="spellStart"/>
                  <w:r w:rsidRPr="0086557D">
                    <w:rPr>
                      <w:rFonts w:ascii="Verdana" w:eastAsia="Times New Roman" w:hAnsi="Verdana" w:cs="Times New Roman"/>
                      <w:sz w:val="18"/>
                      <w:szCs w:val="18"/>
                      <w:lang w:eastAsia="sv-SE"/>
                    </w:rPr>
                    <w:t>Räkchips</w:t>
                  </w:r>
                  <w:proofErr w:type="spellEnd"/>
                  <w:r w:rsidRPr="0086557D">
                    <w:rPr>
                      <w:rFonts w:ascii="Verdana" w:eastAsia="Times New Roman" w:hAnsi="Verdana" w:cs="Times New Roman"/>
                      <w:sz w:val="18"/>
                      <w:szCs w:val="18"/>
                      <w:lang w:eastAsia="sv-SE"/>
                    </w:rPr>
                    <w:t xml:space="preserve"> att överraska med på lördagskvällen.</w:t>
                  </w:r>
                </w:p>
              </w:tc>
            </w:tr>
          </w:tbl>
          <w:p w:rsidR="0086557D" w:rsidRPr="0086557D" w:rsidRDefault="0086557D" w:rsidP="0086557D">
            <w:pPr>
              <w:spacing w:after="0" w:line="240" w:lineRule="auto"/>
              <w:rPr>
                <w:rFonts w:ascii="Verdana" w:eastAsia="Times New Roman" w:hAnsi="Verdana" w:cs="Times New Roman"/>
                <w:color w:val="000000"/>
                <w:sz w:val="18"/>
                <w:szCs w:val="18"/>
                <w:lang w:eastAsia="sv-SE"/>
              </w:rPr>
            </w:pPr>
          </w:p>
        </w:tc>
      </w:tr>
    </w:tbl>
    <w:p w:rsidR="0086557D" w:rsidRDefault="0086557D"/>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4671"/>
        <w:gridCol w:w="4629"/>
      </w:tblGrid>
      <w:tr w:rsidR="0086557D" w:rsidRPr="0086557D" w:rsidTr="0086557D">
        <w:trPr>
          <w:gridAfter w:val="1"/>
          <w:wAfter w:w="8955" w:type="dxa"/>
          <w:tblCellSpacing w:w="15" w:type="dxa"/>
        </w:trPr>
        <w:tc>
          <w:tcPr>
            <w:tcW w:w="9000" w:type="dxa"/>
            <w:shd w:val="clear" w:color="auto" w:fill="auto"/>
            <w:hideMark/>
          </w:tcPr>
          <w:p w:rsidR="0086557D" w:rsidRPr="0086557D" w:rsidRDefault="0086557D" w:rsidP="0086557D">
            <w:pPr>
              <w:spacing w:after="0" w:line="486" w:lineRule="atLeast"/>
              <w:rPr>
                <w:rFonts w:ascii="Verdana" w:eastAsia="Times New Roman" w:hAnsi="Verdana" w:cs="Times New Roman"/>
                <w:color w:val="000000"/>
                <w:sz w:val="32"/>
                <w:szCs w:val="32"/>
                <w:lang w:eastAsia="sv-SE"/>
              </w:rPr>
            </w:pPr>
            <w:r w:rsidRPr="0086557D">
              <w:rPr>
                <w:rFonts w:ascii="Verdana" w:eastAsia="Times New Roman" w:hAnsi="Verdana" w:cs="Times New Roman"/>
                <w:color w:val="000000"/>
                <w:sz w:val="32"/>
                <w:szCs w:val="32"/>
                <w:lang w:eastAsia="sv-SE"/>
              </w:rPr>
              <w:t>BRÅ Rapport 2018:15 Skolundersökningen om brott 2017</w:t>
            </w:r>
          </w:p>
          <w:p w:rsidR="0086557D" w:rsidRPr="0086557D" w:rsidRDefault="0086557D" w:rsidP="0086557D">
            <w:pPr>
              <w:spacing w:after="0" w:line="324" w:lineRule="atLeast"/>
              <w:rPr>
                <w:rFonts w:ascii="Verdana" w:eastAsia="Times New Roman" w:hAnsi="Verdana" w:cs="Times New Roman"/>
                <w:b/>
                <w:bCs/>
                <w:color w:val="000000"/>
                <w:lang w:eastAsia="sv-SE"/>
              </w:rPr>
            </w:pPr>
            <w:r w:rsidRPr="0086557D">
              <w:rPr>
                <w:rFonts w:ascii="Verdana" w:eastAsia="Times New Roman" w:hAnsi="Verdana" w:cs="Times New Roman"/>
                <w:b/>
                <w:bCs/>
                <w:color w:val="000000"/>
                <w:lang w:eastAsia="sv-SE"/>
              </w:rPr>
              <w:t>– Om utsatthet och delaktighet i brott</w:t>
            </w:r>
          </w:p>
        </w:tc>
      </w:tr>
      <w:tr w:rsidR="0086557D" w:rsidRPr="0086557D" w:rsidTr="0086557D">
        <w:trPr>
          <w:tblCellSpacing w:w="15" w:type="dxa"/>
        </w:trPr>
        <w:tc>
          <w:tcPr>
            <w:tcW w:w="300"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9000" w:type="dxa"/>
            <w:shd w:val="clear" w:color="auto" w:fill="auto"/>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r>
      <w:tr w:rsidR="0086557D" w:rsidRPr="0086557D" w:rsidTr="0086557D">
        <w:trPr>
          <w:tblCellSpacing w:w="15" w:type="dxa"/>
        </w:trPr>
        <w:tc>
          <w:tcPr>
            <w:tcW w:w="300"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9000"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
              <w:gridCol w:w="3258"/>
            </w:tblGrid>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Titel:</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BRÅ Rapport 2018:15 Skolundersökningen om brott 2017 – Om utsatthet och delaktighet i brott</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Utgivningsår:</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2018</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Omfång: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88 sid.</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Förlag: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proofErr w:type="spellStart"/>
                  <w:r w:rsidRPr="0086557D">
                    <w:rPr>
                      <w:rFonts w:ascii="Verdana" w:eastAsia="Times New Roman" w:hAnsi="Verdana" w:cs="Times New Roman"/>
                      <w:sz w:val="18"/>
                      <w:szCs w:val="18"/>
                      <w:lang w:eastAsia="sv-SE"/>
                    </w:rPr>
                    <w:t>Fritzes</w:t>
                  </w:r>
                  <w:proofErr w:type="spellEnd"/>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ISBN:</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proofErr w:type="gramStart"/>
                  <w:r w:rsidRPr="0086557D">
                    <w:rPr>
                      <w:rFonts w:ascii="Verdana" w:eastAsia="Times New Roman" w:hAnsi="Verdana" w:cs="Times New Roman"/>
                      <w:sz w:val="18"/>
                      <w:szCs w:val="18"/>
                      <w:lang w:eastAsia="sv-SE"/>
                    </w:rPr>
                    <w:t>9789188599056</w:t>
                  </w:r>
                  <w:proofErr w:type="gramEnd"/>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Serie:</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20" w:history="1">
                    <w:r w:rsidR="0086557D" w:rsidRPr="0086557D">
                      <w:rPr>
                        <w:rFonts w:ascii="Verdana" w:eastAsia="Times New Roman" w:hAnsi="Verdana" w:cs="Times New Roman"/>
                        <w:color w:val="0000FF"/>
                        <w:sz w:val="18"/>
                        <w:szCs w:val="18"/>
                        <w:u w:val="single"/>
                        <w:lang w:eastAsia="sv-SE"/>
                      </w:rPr>
                      <w:t>BRÅ-rapporter</w:t>
                    </w:r>
                  </w:hyperlink>
                  <w:r w:rsidR="0086557D" w:rsidRPr="0086557D">
                    <w:rPr>
                      <w:rFonts w:ascii="Verdana" w:eastAsia="Times New Roman" w:hAnsi="Verdana" w:cs="Times New Roman"/>
                      <w:sz w:val="18"/>
                      <w:szCs w:val="18"/>
                      <w:lang w:eastAsia="sv-SE"/>
                    </w:rPr>
                    <w:t xml:space="preserve"> nr. 2018:15</w:t>
                  </w:r>
                </w:p>
              </w:tc>
            </w:tr>
            <w:tr w:rsidR="0086557D" w:rsidRPr="0086557D" w:rsidTr="0086557D">
              <w:trPr>
                <w:tblCellSpacing w:w="15" w:type="dxa"/>
              </w:trPr>
              <w:tc>
                <w:tcPr>
                  <w:tcW w:w="0" w:type="auto"/>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Ämnesord:</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21" w:history="1">
                    <w:r w:rsidR="0086557D" w:rsidRPr="0086557D">
                      <w:rPr>
                        <w:rFonts w:ascii="Verdana" w:eastAsia="Times New Roman" w:hAnsi="Verdana" w:cs="Times New Roman"/>
                        <w:color w:val="0000FF"/>
                        <w:sz w:val="18"/>
                        <w:szCs w:val="18"/>
                        <w:u w:val="single"/>
                        <w:lang w:eastAsia="sv-SE"/>
                      </w:rPr>
                      <w:t>Kriminologi</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0" w:type="auto"/>
                  <w:gridSpan w:val="2"/>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27" style="width:0;height:.75pt" o:hralign="center" o:hrstd="t" o:hrnoshade="t" o:hr="t" fillcolor="#ccc" stroked="f"/>
                    </w:pic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xml:space="preserve">Pris: 194 SEK exkl. moms </w:t>
                  </w:r>
                  <w:r w:rsidRPr="0086557D">
                    <w:rPr>
                      <w:rFonts w:ascii="Verdana" w:eastAsia="Times New Roman" w:hAnsi="Verdana" w:cs="Times New Roman"/>
                      <w:noProof/>
                      <w:color w:val="0000FF"/>
                      <w:sz w:val="18"/>
                      <w:szCs w:val="18"/>
                      <w:lang w:eastAsia="sv-SE"/>
                    </w:rPr>
                    <w:drawing>
                      <wp:inline distT="0" distB="0" distL="0" distR="0" wp14:anchorId="29302479" wp14:editId="6CCEA3C7">
                        <wp:extent cx="942975" cy="142875"/>
                        <wp:effectExtent l="0" t="0" r="9525" b="9525"/>
                        <wp:docPr id="10" name="Bild 10"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86557D" w:rsidRPr="0086557D" w:rsidRDefault="0086557D" w:rsidP="0086557D">
                  <w:pPr>
                    <w:spacing w:before="100" w:beforeAutospacing="1" w:after="100" w:afterAutospacing="1"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w: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noProof/>
                      <w:sz w:val="18"/>
                      <w:szCs w:val="18"/>
                      <w:lang w:eastAsia="sv-SE"/>
                    </w:rPr>
                    <w:lastRenderedPageBreak/>
                    <w:drawing>
                      <wp:anchor distT="47625" distB="47625" distL="47625" distR="47625" simplePos="0" relativeHeight="251659264" behindDoc="0" locked="0" layoutInCell="1" allowOverlap="0" wp14:anchorId="223300D7" wp14:editId="17B16F5D">
                        <wp:simplePos x="0" y="0"/>
                        <wp:positionH relativeFrom="column">
                          <wp:align>left</wp:align>
                        </wp:positionH>
                        <wp:positionV relativeFrom="line">
                          <wp:posOffset>0</wp:posOffset>
                        </wp:positionV>
                        <wp:extent cx="952500" cy="1428750"/>
                        <wp:effectExtent l="0" t="0" r="0" b="0"/>
                        <wp:wrapSquare wrapText="bothSides"/>
                        <wp:docPr id="6" name="Bild 6" descr="https://www.jure.se/prodimg/BRÅ2018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jure.se/prodimg/BRÅ2018_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57D">
                    <w:rPr>
                      <w:rFonts w:ascii="Verdana" w:eastAsia="Times New Roman" w:hAnsi="Verdana" w:cs="Times New Roman"/>
                      <w:sz w:val="18"/>
                      <w:szCs w:val="18"/>
                      <w:lang w:eastAsia="sv-SE"/>
                    </w:rPr>
                    <w:t>Skolundersökningen om brott beskriver utsatthet för brott samt delaktighet i brott bland elever i årskurs nio.</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Syftet med undersökningen är att få bättre kunskap om hur vanligt det är att ungdomar uppger att de deltagit i brott eller andra riskbeteenden, samt hur vanligt det är att de utsatts för vissa typer av brott. Sverige utgör ett av få europeiska länder som har möjlighet att beskriva detta på annat sätt än enbart genom kriminalstatistik.</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Dessa frågor är viktiga att belysa eftersom ungdomsbrottslighetens omfattning och utveckling är en återkommande fråga i samhällsdebatten. Det är välkänt att många ungdomsbrott begås utan att de upptäcks och polisanmäls, och att många ungdomar utsätts för brott som aldrig polisanmäls.</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Rapporten vänder sig till anställda inom rättsväsendet och socialtjänsten, samt till andra personer som intresserar sig för ungdomsfrågor.</w: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w:t>
                  </w:r>
                </w:p>
              </w:tc>
            </w:tr>
          </w:tbl>
          <w:p w:rsidR="0086557D" w:rsidRPr="0086557D" w:rsidRDefault="0086557D" w:rsidP="0086557D">
            <w:pPr>
              <w:spacing w:after="0" w:line="240" w:lineRule="auto"/>
              <w:rPr>
                <w:rFonts w:ascii="Verdana" w:eastAsia="Times New Roman" w:hAnsi="Verdana" w:cs="Times New Roman"/>
                <w:color w:val="000000"/>
                <w:sz w:val="18"/>
                <w:szCs w:val="18"/>
                <w:lang w:eastAsia="sv-SE"/>
              </w:rPr>
            </w:pPr>
          </w:p>
        </w:tc>
      </w:tr>
      <w:tr w:rsidR="0086557D" w:rsidRPr="0086557D" w:rsidTr="0086557D">
        <w:trPr>
          <w:tblCellSpacing w:w="15" w:type="dxa"/>
        </w:trPr>
        <w:tc>
          <w:tcPr>
            <w:tcW w:w="300" w:type="dxa"/>
            <w:shd w:val="clear" w:color="auto" w:fill="auto"/>
            <w:vAlign w:val="center"/>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p>
        </w:tc>
        <w:tc>
          <w:tcPr>
            <w:tcW w:w="0" w:type="auto"/>
            <w:shd w:val="clear" w:color="auto" w:fill="auto"/>
            <w:vAlign w:val="center"/>
          </w:tcPr>
          <w:p w:rsidR="0086557D" w:rsidRPr="0086557D" w:rsidRDefault="0086557D" w:rsidP="0086557D">
            <w:pPr>
              <w:spacing w:after="0" w:line="240" w:lineRule="auto"/>
              <w:rPr>
                <w:rFonts w:ascii="Times New Roman" w:eastAsia="Times New Roman" w:hAnsi="Times New Roman" w:cs="Times New Roman"/>
                <w:sz w:val="20"/>
                <w:szCs w:val="20"/>
                <w:lang w:eastAsia="sv-SE"/>
              </w:rPr>
            </w:pPr>
          </w:p>
        </w:tc>
      </w:tr>
    </w:tbl>
    <w:p w:rsidR="0086557D" w:rsidRDefault="0086557D"/>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4355"/>
        <w:gridCol w:w="166"/>
        <w:gridCol w:w="4779"/>
      </w:tblGrid>
      <w:tr w:rsidR="0086557D" w:rsidRPr="0086557D" w:rsidTr="0086557D">
        <w:trPr>
          <w:gridAfter w:val="2"/>
          <w:wAfter w:w="4900" w:type="dxa"/>
          <w:tblCellSpacing w:w="15" w:type="dxa"/>
        </w:trPr>
        <w:tc>
          <w:tcPr>
            <w:tcW w:w="4310" w:type="dxa"/>
            <w:shd w:val="clear" w:color="auto" w:fill="auto"/>
            <w:hideMark/>
          </w:tcPr>
          <w:p w:rsidR="0086557D" w:rsidRPr="0086557D" w:rsidRDefault="0086557D" w:rsidP="0086557D">
            <w:pPr>
              <w:spacing w:after="0" w:line="486" w:lineRule="atLeast"/>
              <w:rPr>
                <w:rFonts w:ascii="Verdana" w:eastAsia="Times New Roman" w:hAnsi="Verdana" w:cs="Times New Roman"/>
                <w:color w:val="000000"/>
                <w:sz w:val="32"/>
                <w:szCs w:val="32"/>
                <w:lang w:eastAsia="sv-SE"/>
              </w:rPr>
            </w:pPr>
            <w:r w:rsidRPr="0086557D">
              <w:rPr>
                <w:rFonts w:ascii="Verdana" w:eastAsia="Times New Roman" w:hAnsi="Verdana" w:cs="Times New Roman"/>
                <w:color w:val="000000"/>
                <w:sz w:val="32"/>
                <w:szCs w:val="32"/>
                <w:lang w:eastAsia="sv-SE"/>
              </w:rPr>
              <w:t>Straffansvar</w:t>
            </w:r>
          </w:p>
        </w:tc>
      </w:tr>
      <w:tr w:rsidR="0086557D" w:rsidRPr="0086557D" w:rsidTr="0086557D">
        <w:trPr>
          <w:tblCellSpacing w:w="15" w:type="dxa"/>
        </w:trPr>
        <w:tc>
          <w:tcPr>
            <w:tcW w:w="4310"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4900" w:type="dxa"/>
            <w:gridSpan w:val="2"/>
            <w:shd w:val="clear" w:color="auto" w:fill="auto"/>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r>
      <w:tr w:rsidR="0086557D" w:rsidRPr="0086557D" w:rsidTr="0086557D">
        <w:trPr>
          <w:tblCellSpacing w:w="15" w:type="dxa"/>
        </w:trPr>
        <w:tc>
          <w:tcPr>
            <w:tcW w:w="4310"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4900" w:type="dxa"/>
            <w:gridSpan w:val="2"/>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
              <w:gridCol w:w="3574"/>
            </w:tblGrid>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Författare:</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23" w:history="1">
                    <w:r w:rsidR="0086557D" w:rsidRPr="0086557D">
                      <w:rPr>
                        <w:rFonts w:ascii="Verdana" w:eastAsia="Times New Roman" w:hAnsi="Verdana" w:cs="Times New Roman"/>
                        <w:color w:val="0000FF"/>
                        <w:sz w:val="18"/>
                        <w:szCs w:val="18"/>
                        <w:u w:val="single"/>
                        <w:lang w:eastAsia="sv-SE"/>
                      </w:rPr>
                      <w:t>Ågren Jack</w:t>
                    </w:r>
                  </w:hyperlink>
                  <w:r w:rsidR="0086557D" w:rsidRPr="0086557D">
                    <w:rPr>
                      <w:rFonts w:ascii="Verdana" w:eastAsia="Times New Roman" w:hAnsi="Verdana" w:cs="Times New Roman"/>
                      <w:sz w:val="18"/>
                      <w:szCs w:val="18"/>
                      <w:lang w:eastAsia="sv-SE"/>
                    </w:rPr>
                    <w:t xml:space="preserve"> , </w:t>
                  </w:r>
                  <w:hyperlink r:id="rId24" w:history="1">
                    <w:r w:rsidR="0086557D" w:rsidRPr="0086557D">
                      <w:rPr>
                        <w:rFonts w:ascii="Verdana" w:eastAsia="Times New Roman" w:hAnsi="Verdana" w:cs="Times New Roman"/>
                        <w:color w:val="0000FF"/>
                        <w:sz w:val="18"/>
                        <w:szCs w:val="18"/>
                        <w:u w:val="single"/>
                        <w:lang w:eastAsia="sv-SE"/>
                      </w:rPr>
                      <w:t>Leijonhufvud Madeleine</w:t>
                    </w:r>
                  </w:hyperlink>
                  <w:r w:rsidR="0086557D" w:rsidRPr="0086557D">
                    <w:rPr>
                      <w:rFonts w:ascii="Verdana" w:eastAsia="Times New Roman" w:hAnsi="Verdana" w:cs="Times New Roman"/>
                      <w:sz w:val="18"/>
                      <w:szCs w:val="18"/>
                      <w:lang w:eastAsia="sv-SE"/>
                    </w:rPr>
                    <w:t xml:space="preserve"> , </w:t>
                  </w:r>
                  <w:hyperlink r:id="rId25" w:history="1">
                    <w:r w:rsidR="0086557D" w:rsidRPr="0086557D">
                      <w:rPr>
                        <w:rFonts w:ascii="Verdana" w:eastAsia="Times New Roman" w:hAnsi="Verdana" w:cs="Times New Roman"/>
                        <w:color w:val="0000FF"/>
                        <w:sz w:val="18"/>
                        <w:szCs w:val="18"/>
                        <w:u w:val="single"/>
                        <w:lang w:eastAsia="sv-SE"/>
                      </w:rPr>
                      <w:t>Wennberg Suzanne</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Titel:</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Straffansvar</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Utgivningsår:</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2018</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Omfång: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209 sid.</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Förlag: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Norstedts Juridik</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ISBN:</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proofErr w:type="gramStart"/>
                  <w:r w:rsidRPr="0086557D">
                    <w:rPr>
                      <w:rFonts w:ascii="Verdana" w:eastAsia="Times New Roman" w:hAnsi="Verdana" w:cs="Times New Roman"/>
                      <w:sz w:val="18"/>
                      <w:szCs w:val="18"/>
                      <w:lang w:eastAsia="sv-SE"/>
                    </w:rPr>
                    <w:t>9789139208457</w:t>
                  </w:r>
                  <w:proofErr w:type="gramEnd"/>
                </w:p>
              </w:tc>
            </w:tr>
            <w:tr w:rsidR="0086557D" w:rsidRPr="0086557D" w:rsidTr="0086557D">
              <w:trPr>
                <w:tblCellSpacing w:w="15" w:type="dxa"/>
              </w:trPr>
              <w:tc>
                <w:tcPr>
                  <w:tcW w:w="0" w:type="auto"/>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Ämnesord:</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26" w:history="1">
                    <w:r w:rsidR="0086557D" w:rsidRPr="0086557D">
                      <w:rPr>
                        <w:rFonts w:ascii="Verdana" w:eastAsia="Times New Roman" w:hAnsi="Verdana" w:cs="Times New Roman"/>
                        <w:color w:val="0000FF"/>
                        <w:sz w:val="18"/>
                        <w:szCs w:val="18"/>
                        <w:u w:val="single"/>
                        <w:lang w:eastAsia="sv-SE"/>
                      </w:rPr>
                      <w:t>Straffrätt</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0" w:type="auto"/>
                  <w:gridSpan w:val="2"/>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28" style="width:0;height:.75pt" o:hralign="center" o:hrstd="t" o:hrnoshade="t" o:hr="t" fillcolor="#ccc" stroked="f"/>
                    </w:pic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xml:space="preserve">Pris: 364 SEK exkl. moms </w:t>
                  </w:r>
                  <w:r w:rsidRPr="0086557D">
                    <w:rPr>
                      <w:rFonts w:ascii="Verdana" w:eastAsia="Times New Roman" w:hAnsi="Verdana" w:cs="Times New Roman"/>
                      <w:noProof/>
                      <w:color w:val="0000FF"/>
                      <w:sz w:val="18"/>
                      <w:szCs w:val="18"/>
                      <w:lang w:eastAsia="sv-SE"/>
                    </w:rPr>
                    <w:drawing>
                      <wp:inline distT="0" distB="0" distL="0" distR="0" wp14:anchorId="36C991B2" wp14:editId="4341EFE2">
                        <wp:extent cx="942975" cy="142875"/>
                        <wp:effectExtent l="0" t="0" r="9525" b="9525"/>
                        <wp:docPr id="16" name="Bild 16"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86557D" w:rsidRPr="0086557D" w:rsidRDefault="0086557D" w:rsidP="0086557D">
                  <w:pPr>
                    <w:spacing w:before="100" w:beforeAutospacing="1" w:after="100" w:afterAutospacing="1"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w: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noProof/>
                      <w:sz w:val="18"/>
                      <w:szCs w:val="18"/>
                      <w:lang w:eastAsia="sv-SE"/>
                    </w:rPr>
                    <w:drawing>
                      <wp:anchor distT="47625" distB="47625" distL="47625" distR="47625" simplePos="0" relativeHeight="251661312" behindDoc="0" locked="0" layoutInCell="1" allowOverlap="0" wp14:anchorId="15945665" wp14:editId="3E5701BA">
                        <wp:simplePos x="0" y="0"/>
                        <wp:positionH relativeFrom="column">
                          <wp:align>left</wp:align>
                        </wp:positionH>
                        <wp:positionV relativeFrom="line">
                          <wp:posOffset>0</wp:posOffset>
                        </wp:positionV>
                        <wp:extent cx="952500" cy="1428750"/>
                        <wp:effectExtent l="0" t="0" r="0" b="0"/>
                        <wp:wrapSquare wrapText="bothSides"/>
                        <wp:docPr id="9" name="Bild 9" descr="https://www.jure.se/prodimg/Straffansvar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jure.se/prodimg/Straffansvar_2018.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57D">
                    <w:rPr>
                      <w:rFonts w:ascii="Verdana" w:eastAsia="Times New Roman" w:hAnsi="Verdana" w:cs="Times New Roman"/>
                      <w:sz w:val="18"/>
                      <w:szCs w:val="18"/>
                      <w:lang w:eastAsia="sv-SE"/>
                    </w:rPr>
                    <w:t>"Straffansvar" är en lärobok i ämnet straffrätt. Boken presenterar regelsystemet i straffrättens allmänna del på ett sätt som ska ge förståelse för straffansvarets systematiska uppbyggnad och grund för lösning av straffrättsliga problem.</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 xml:space="preserve">I anslutning till att olika allmänna frågor behandlas av betydelse för att kunna avgöra om brott begåtts redovisas viktiga </w:t>
                  </w:r>
                  <w:r w:rsidRPr="0086557D">
                    <w:rPr>
                      <w:rFonts w:ascii="Verdana" w:eastAsia="Times New Roman" w:hAnsi="Verdana" w:cs="Times New Roman"/>
                      <w:sz w:val="18"/>
                      <w:szCs w:val="18"/>
                      <w:lang w:eastAsia="sv-SE"/>
                    </w:rPr>
                    <w:lastRenderedPageBreak/>
                    <w:t>rättsfall, och ytterligare praktiska exempel presenteras för att underlätta förståelsen av regelsystemet. Denna tionde upplaga av boken har anpassats till de förändringar av rättsläget som skett sedan den senaste utgåvan.</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 xml:space="preserve">I denna upplaga har vidare införts en utförlig </w:t>
                  </w:r>
                  <w:proofErr w:type="spellStart"/>
                  <w:r w:rsidRPr="0086557D">
                    <w:rPr>
                      <w:rFonts w:ascii="Verdana" w:eastAsia="Times New Roman" w:hAnsi="Verdana" w:cs="Times New Roman"/>
                      <w:sz w:val="18"/>
                      <w:szCs w:val="18"/>
                      <w:lang w:eastAsia="sv-SE"/>
                    </w:rPr>
                    <w:t>källförteckning."Straffansvar</w:t>
                  </w:r>
                  <w:proofErr w:type="spellEnd"/>
                  <w:r w:rsidRPr="0086557D">
                    <w:rPr>
                      <w:rFonts w:ascii="Verdana" w:eastAsia="Times New Roman" w:hAnsi="Verdana" w:cs="Times New Roman"/>
                      <w:sz w:val="18"/>
                      <w:szCs w:val="18"/>
                      <w:lang w:eastAsia="sv-SE"/>
                    </w:rPr>
                    <w:t>" är främst riktad till praktiskt verksamma jurister och till studerande i ämnet straffrätt på juristprogrammet och andra utbildningsprogram.</w:t>
                  </w:r>
                </w:p>
              </w:tc>
            </w:tr>
          </w:tbl>
          <w:p w:rsidR="0086557D" w:rsidRPr="0086557D" w:rsidRDefault="0086557D" w:rsidP="0086557D">
            <w:pPr>
              <w:spacing w:after="0" w:line="240" w:lineRule="auto"/>
              <w:rPr>
                <w:rFonts w:ascii="Verdana" w:eastAsia="Times New Roman" w:hAnsi="Verdana" w:cs="Times New Roman"/>
                <w:color w:val="000000"/>
                <w:sz w:val="18"/>
                <w:szCs w:val="18"/>
                <w:lang w:eastAsia="sv-SE"/>
              </w:rPr>
            </w:pPr>
          </w:p>
        </w:tc>
      </w:tr>
      <w:tr w:rsidR="0086557D" w:rsidRPr="0086557D" w:rsidTr="0086557D">
        <w:trPr>
          <w:gridAfter w:val="1"/>
          <w:wAfter w:w="4734" w:type="dxa"/>
          <w:tblCellSpacing w:w="15" w:type="dxa"/>
        </w:trPr>
        <w:tc>
          <w:tcPr>
            <w:tcW w:w="4476" w:type="dxa"/>
            <w:gridSpan w:val="2"/>
            <w:shd w:val="clear" w:color="auto" w:fill="auto"/>
            <w:hideMark/>
          </w:tcPr>
          <w:p w:rsidR="0086557D" w:rsidRPr="0086557D" w:rsidRDefault="0086557D" w:rsidP="0086557D">
            <w:pPr>
              <w:spacing w:after="0" w:line="486" w:lineRule="atLeast"/>
              <w:rPr>
                <w:rFonts w:ascii="Verdana" w:eastAsia="Times New Roman" w:hAnsi="Verdana" w:cs="Times New Roman"/>
                <w:color w:val="000000"/>
                <w:sz w:val="32"/>
                <w:szCs w:val="32"/>
                <w:lang w:eastAsia="sv-SE"/>
              </w:rPr>
            </w:pPr>
            <w:r w:rsidRPr="0086557D">
              <w:rPr>
                <w:rFonts w:ascii="Verdana" w:eastAsia="Times New Roman" w:hAnsi="Verdana" w:cs="Times New Roman"/>
                <w:color w:val="000000"/>
                <w:sz w:val="32"/>
                <w:szCs w:val="32"/>
                <w:lang w:eastAsia="sv-SE"/>
              </w:rPr>
              <w:lastRenderedPageBreak/>
              <w:t>Nätkränkningar</w:t>
            </w:r>
          </w:p>
          <w:p w:rsidR="0086557D" w:rsidRPr="0086557D" w:rsidRDefault="0086557D" w:rsidP="0086557D">
            <w:pPr>
              <w:spacing w:after="0" w:line="324" w:lineRule="atLeast"/>
              <w:rPr>
                <w:rFonts w:ascii="Verdana" w:eastAsia="Times New Roman" w:hAnsi="Verdana" w:cs="Times New Roman"/>
                <w:b/>
                <w:bCs/>
                <w:color w:val="000000"/>
                <w:lang w:eastAsia="sv-SE"/>
              </w:rPr>
            </w:pPr>
            <w:r w:rsidRPr="0086557D">
              <w:rPr>
                <w:rFonts w:ascii="Verdana" w:eastAsia="Times New Roman" w:hAnsi="Verdana" w:cs="Times New Roman"/>
                <w:b/>
                <w:bCs/>
                <w:color w:val="000000"/>
                <w:lang w:eastAsia="sv-SE"/>
              </w:rPr>
              <w:t>– som rättsligt och demokratiskt problem</w:t>
            </w:r>
          </w:p>
        </w:tc>
      </w:tr>
      <w:tr w:rsidR="0086557D" w:rsidRPr="0086557D" w:rsidTr="0086557D">
        <w:trPr>
          <w:tblCellSpacing w:w="15" w:type="dxa"/>
        </w:trPr>
        <w:tc>
          <w:tcPr>
            <w:tcW w:w="4476" w:type="dxa"/>
            <w:gridSpan w:val="2"/>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4734" w:type="dxa"/>
            <w:shd w:val="clear" w:color="auto" w:fill="auto"/>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r>
      <w:tr w:rsidR="0086557D" w:rsidRPr="0086557D" w:rsidTr="0086557D">
        <w:trPr>
          <w:tblCellSpacing w:w="15" w:type="dxa"/>
        </w:trPr>
        <w:tc>
          <w:tcPr>
            <w:tcW w:w="4476" w:type="dxa"/>
            <w:gridSpan w:val="2"/>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4734"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
              <w:gridCol w:w="3408"/>
            </w:tblGrid>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Författare:</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28" w:history="1">
                    <w:r w:rsidR="0086557D" w:rsidRPr="0086557D">
                      <w:rPr>
                        <w:rFonts w:ascii="Verdana" w:eastAsia="Times New Roman" w:hAnsi="Verdana" w:cs="Times New Roman"/>
                        <w:color w:val="0000FF"/>
                        <w:sz w:val="18"/>
                        <w:szCs w:val="18"/>
                        <w:u w:val="single"/>
                        <w:lang w:eastAsia="sv-SE"/>
                      </w:rPr>
                      <w:t>Axberger Hans-Gunnar</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Titel:</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Nätkränkningar – som rättsligt och demokratiskt problem</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Utgivningsår:</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2018</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Omfång: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100 sid.</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Förlag: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Institutet för juridik och internet</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ISBN:</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proofErr w:type="gramStart"/>
                  <w:r w:rsidRPr="0086557D">
                    <w:rPr>
                      <w:rFonts w:ascii="Verdana" w:eastAsia="Times New Roman" w:hAnsi="Verdana" w:cs="Times New Roman"/>
                      <w:sz w:val="18"/>
                      <w:szCs w:val="18"/>
                      <w:lang w:eastAsia="sv-SE"/>
                    </w:rPr>
                    <w:t>9789185333950</w:t>
                  </w:r>
                  <w:proofErr w:type="gramEnd"/>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Serie:</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29" w:history="1">
                    <w:r w:rsidR="0086557D" w:rsidRPr="0086557D">
                      <w:rPr>
                        <w:rFonts w:ascii="Verdana" w:eastAsia="Times New Roman" w:hAnsi="Verdana" w:cs="Times New Roman"/>
                        <w:color w:val="0000FF"/>
                        <w:sz w:val="18"/>
                        <w:szCs w:val="18"/>
                        <w:u w:val="single"/>
                        <w:lang w:eastAsia="sv-SE"/>
                      </w:rPr>
                      <w:t>Institutet för juridik och internet</w:t>
                    </w:r>
                  </w:hyperlink>
                  <w:r w:rsidR="0086557D" w:rsidRPr="0086557D">
                    <w:rPr>
                      <w:rFonts w:ascii="Verdana" w:eastAsia="Times New Roman" w:hAnsi="Verdana" w:cs="Times New Roman"/>
                      <w:sz w:val="18"/>
                      <w:szCs w:val="18"/>
                      <w:lang w:eastAsia="sv-SE"/>
                    </w:rPr>
                    <w:t xml:space="preserve"> nr. 1</w:t>
                  </w:r>
                </w:p>
              </w:tc>
            </w:tr>
            <w:tr w:rsidR="0086557D" w:rsidRPr="0086557D" w:rsidTr="0086557D">
              <w:trPr>
                <w:tblCellSpacing w:w="15" w:type="dxa"/>
              </w:trPr>
              <w:tc>
                <w:tcPr>
                  <w:tcW w:w="0" w:type="auto"/>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Ämnesord:</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30" w:history="1">
                    <w:r w:rsidR="0086557D" w:rsidRPr="0086557D">
                      <w:rPr>
                        <w:rFonts w:ascii="Verdana" w:eastAsia="Times New Roman" w:hAnsi="Verdana" w:cs="Times New Roman"/>
                        <w:color w:val="0000FF"/>
                        <w:sz w:val="18"/>
                        <w:szCs w:val="18"/>
                        <w:u w:val="single"/>
                        <w:lang w:eastAsia="sv-SE"/>
                      </w:rPr>
                      <w:t>Straffrätt</w:t>
                    </w:r>
                  </w:hyperlink>
                  <w:r w:rsidR="0086557D" w:rsidRPr="0086557D">
                    <w:rPr>
                      <w:rFonts w:ascii="Verdana" w:eastAsia="Times New Roman" w:hAnsi="Verdana" w:cs="Times New Roman"/>
                      <w:sz w:val="18"/>
                      <w:szCs w:val="18"/>
                      <w:lang w:eastAsia="sv-SE"/>
                    </w:rPr>
                    <w:t xml:space="preserve"> , </w:t>
                  </w:r>
                  <w:hyperlink r:id="rId31" w:history="1">
                    <w:r w:rsidR="0086557D" w:rsidRPr="0086557D">
                      <w:rPr>
                        <w:rFonts w:ascii="Verdana" w:eastAsia="Times New Roman" w:hAnsi="Verdana" w:cs="Times New Roman"/>
                        <w:color w:val="0000FF"/>
                        <w:sz w:val="18"/>
                        <w:szCs w:val="18"/>
                        <w:u w:val="single"/>
                        <w:lang w:eastAsia="sv-SE"/>
                      </w:rPr>
                      <w:t>Offentlig rätt</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0" w:type="auto"/>
                  <w:gridSpan w:val="2"/>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29" style="width:0;height:.75pt" o:hralign="center" o:hrstd="t" o:hrnoshade="t" o:hr="t" fillcolor="#ccc" stroked="f"/>
                    </w:pic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xml:space="preserve">Pris: 90 SEK exkl. moms </w:t>
                  </w:r>
                  <w:r w:rsidRPr="0086557D">
                    <w:rPr>
                      <w:rFonts w:ascii="Verdana" w:eastAsia="Times New Roman" w:hAnsi="Verdana" w:cs="Times New Roman"/>
                      <w:noProof/>
                      <w:color w:val="0000FF"/>
                      <w:sz w:val="18"/>
                      <w:szCs w:val="18"/>
                      <w:lang w:eastAsia="sv-SE"/>
                    </w:rPr>
                    <w:drawing>
                      <wp:inline distT="0" distB="0" distL="0" distR="0">
                        <wp:extent cx="942975" cy="142875"/>
                        <wp:effectExtent l="0" t="0" r="9525" b="9525"/>
                        <wp:docPr id="1" name="Bildobjekt 1"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86557D" w:rsidRPr="0086557D" w:rsidRDefault="0086557D" w:rsidP="0086557D">
                  <w:pPr>
                    <w:spacing w:before="100" w:beforeAutospacing="1" w:after="100" w:afterAutospacing="1"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w: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noProof/>
                      <w:sz w:val="18"/>
                      <w:szCs w:val="18"/>
                      <w:lang w:eastAsia="sv-SE"/>
                    </w:rPr>
                    <w:drawing>
                      <wp:anchor distT="47625" distB="47625" distL="47625" distR="47625" simplePos="0" relativeHeight="251663360" behindDoc="0" locked="0" layoutInCell="1" allowOverlap="0">
                        <wp:simplePos x="0" y="0"/>
                        <wp:positionH relativeFrom="column">
                          <wp:align>left</wp:align>
                        </wp:positionH>
                        <wp:positionV relativeFrom="line">
                          <wp:posOffset>0</wp:posOffset>
                        </wp:positionV>
                        <wp:extent cx="952500" cy="1428750"/>
                        <wp:effectExtent l="0" t="0" r="0" b="0"/>
                        <wp:wrapSquare wrapText="bothSides"/>
                        <wp:docPr id="2" name="Bildobjekt 2" descr="https://www.jure.se/prodimg/Nätkrankninga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ure.se/prodimg/Nätkrankningar_201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57D">
                    <w:rPr>
                      <w:rFonts w:ascii="Verdana" w:eastAsia="Times New Roman" w:hAnsi="Verdana" w:cs="Times New Roman"/>
                      <w:sz w:val="18"/>
                      <w:szCs w:val="18"/>
                      <w:lang w:eastAsia="sv-SE"/>
                    </w:rPr>
                    <w:t>Språkbruket på internet kan vara hårt och hänsynslöst. Avarter betraktas ibland som en fara för demokratin. Man syftar då på att människor skräms från att delta i den fria samhällsdebatt som är demokratins livsnerv. Institutet för juridik och internet gav Hans-Gunnar Axberger, professor i konstitutionell rätt och specialiserad på medierätt, i uppdrag att belysa ämnet.</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 xml:space="preserve">I Nätkränkningar som rättsligt och demokratiskt problem redovisar han hur hot, integritetskränkningar m.m. bedöms i juridiska sammanhang och diskuterar vad som behöver utvecklas. Ett samhälle måste skydda sina institutioner och respekten för dess befattningshavare. Men gäller det i samma grad politiskt förtroendevalda? Axberger ser behov av ansvarsutkrävande för det som förekommer på internet och pekar på möjligheter till utvidgat rättsskydd men är skeptisk till att </w:t>
                  </w:r>
                  <w:proofErr w:type="spellStart"/>
                  <w:r w:rsidRPr="0086557D">
                    <w:rPr>
                      <w:rFonts w:ascii="Verdana" w:eastAsia="Times New Roman" w:hAnsi="Verdana" w:cs="Times New Roman"/>
                      <w:sz w:val="18"/>
                      <w:szCs w:val="18"/>
                      <w:lang w:eastAsia="sv-SE"/>
                    </w:rPr>
                    <w:t>lagreglera</w:t>
                  </w:r>
                  <w:proofErr w:type="spellEnd"/>
                  <w:r w:rsidRPr="0086557D">
                    <w:rPr>
                      <w:rFonts w:ascii="Verdana" w:eastAsia="Times New Roman" w:hAnsi="Verdana" w:cs="Times New Roman"/>
                      <w:sz w:val="18"/>
                      <w:szCs w:val="18"/>
                      <w:lang w:eastAsia="sv-SE"/>
                    </w:rPr>
                    <w:t xml:space="preserve"> demokratisk debatt.</w: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w:t>
                  </w:r>
                </w:p>
              </w:tc>
            </w:tr>
          </w:tbl>
          <w:p w:rsidR="0086557D" w:rsidRPr="0086557D" w:rsidRDefault="0086557D" w:rsidP="0086557D">
            <w:pPr>
              <w:spacing w:after="0" w:line="240" w:lineRule="auto"/>
              <w:rPr>
                <w:rFonts w:ascii="Verdana" w:eastAsia="Times New Roman" w:hAnsi="Verdana" w:cs="Times New Roman"/>
                <w:color w:val="000000"/>
                <w:sz w:val="18"/>
                <w:szCs w:val="18"/>
                <w:lang w:eastAsia="sv-SE"/>
              </w:rPr>
            </w:pPr>
          </w:p>
        </w:tc>
      </w:tr>
      <w:tr w:rsidR="0086557D" w:rsidRPr="0086557D" w:rsidTr="0086557D">
        <w:trPr>
          <w:tblCellSpacing w:w="15" w:type="dxa"/>
        </w:trPr>
        <w:tc>
          <w:tcPr>
            <w:tcW w:w="4476" w:type="dxa"/>
            <w:gridSpan w:val="2"/>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0" w:type="auto"/>
            <w:shd w:val="clear" w:color="auto" w:fill="auto"/>
            <w:vAlign w:val="center"/>
            <w:hideMark/>
          </w:tcPr>
          <w:p w:rsidR="0086557D" w:rsidRPr="0086557D" w:rsidRDefault="0086557D" w:rsidP="0086557D">
            <w:pPr>
              <w:spacing w:after="0" w:line="240" w:lineRule="auto"/>
              <w:rPr>
                <w:rFonts w:ascii="Times New Roman" w:eastAsia="Times New Roman" w:hAnsi="Times New Roman" w:cs="Times New Roman"/>
                <w:sz w:val="20"/>
                <w:szCs w:val="20"/>
                <w:lang w:eastAsia="sv-SE"/>
              </w:rPr>
            </w:pPr>
          </w:p>
        </w:tc>
      </w:tr>
    </w:tbl>
    <w:p w:rsidR="0086557D" w:rsidRDefault="0086557D"/>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4610"/>
        <w:gridCol w:w="4690"/>
      </w:tblGrid>
      <w:tr w:rsidR="0086557D" w:rsidRPr="0086557D" w:rsidTr="0086557D">
        <w:trPr>
          <w:gridAfter w:val="1"/>
          <w:wAfter w:w="8955" w:type="dxa"/>
          <w:tblCellSpacing w:w="15" w:type="dxa"/>
        </w:trPr>
        <w:tc>
          <w:tcPr>
            <w:tcW w:w="9000" w:type="dxa"/>
            <w:shd w:val="clear" w:color="auto" w:fill="auto"/>
            <w:hideMark/>
          </w:tcPr>
          <w:p w:rsidR="0086557D" w:rsidRPr="0086557D" w:rsidRDefault="0086557D" w:rsidP="0086557D">
            <w:pPr>
              <w:spacing w:after="0" w:line="486" w:lineRule="atLeast"/>
              <w:rPr>
                <w:rFonts w:ascii="Verdana" w:eastAsia="Times New Roman" w:hAnsi="Verdana" w:cs="Times New Roman"/>
                <w:color w:val="000000"/>
                <w:sz w:val="32"/>
                <w:szCs w:val="32"/>
                <w:lang w:eastAsia="sv-SE"/>
              </w:rPr>
            </w:pPr>
            <w:r w:rsidRPr="0086557D">
              <w:rPr>
                <w:rFonts w:ascii="Verdana" w:eastAsia="Times New Roman" w:hAnsi="Verdana" w:cs="Times New Roman"/>
                <w:color w:val="000000"/>
                <w:sz w:val="32"/>
                <w:szCs w:val="32"/>
                <w:lang w:eastAsia="sv-SE"/>
              </w:rPr>
              <w:t>Straffprocessuella tvångsmedel</w:t>
            </w:r>
          </w:p>
        </w:tc>
      </w:tr>
      <w:tr w:rsidR="0086557D" w:rsidRPr="0086557D" w:rsidTr="0086557D">
        <w:trPr>
          <w:tblCellSpacing w:w="15" w:type="dxa"/>
        </w:trPr>
        <w:tc>
          <w:tcPr>
            <w:tcW w:w="300"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9000" w:type="dxa"/>
            <w:shd w:val="clear" w:color="auto" w:fill="auto"/>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r>
      <w:tr w:rsidR="0086557D" w:rsidRPr="0086557D" w:rsidTr="0086557D">
        <w:trPr>
          <w:tblCellSpacing w:w="15" w:type="dxa"/>
        </w:trPr>
        <w:tc>
          <w:tcPr>
            <w:tcW w:w="300"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9000"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
              <w:gridCol w:w="3319"/>
            </w:tblGrid>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Författare:</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33" w:history="1">
                    <w:r w:rsidR="0086557D" w:rsidRPr="0086557D">
                      <w:rPr>
                        <w:rFonts w:ascii="Verdana" w:eastAsia="Times New Roman" w:hAnsi="Verdana" w:cs="Times New Roman"/>
                        <w:color w:val="0000FF"/>
                        <w:sz w:val="18"/>
                        <w:szCs w:val="18"/>
                        <w:u w:val="single"/>
                        <w:lang w:eastAsia="sv-SE"/>
                      </w:rPr>
                      <w:t>Westerlund Gösta</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Titel:</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Straffprocessuella tvångsmedel</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Upplaga:</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6 uppl.</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Utgivningsår:</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2018</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Omfång: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240 sid.</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Förlag: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Bruun Juridik</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ISBN:</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proofErr w:type="gramStart"/>
                  <w:r w:rsidRPr="0086557D">
                    <w:rPr>
                      <w:rFonts w:ascii="Verdana" w:eastAsia="Times New Roman" w:hAnsi="Verdana" w:cs="Times New Roman"/>
                      <w:sz w:val="18"/>
                      <w:szCs w:val="18"/>
                      <w:lang w:eastAsia="sv-SE"/>
                    </w:rPr>
                    <w:t>9789172237582</w:t>
                  </w:r>
                  <w:proofErr w:type="gramEnd"/>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Serie:</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34" w:history="1">
                    <w:r w:rsidR="0086557D" w:rsidRPr="0086557D">
                      <w:rPr>
                        <w:rFonts w:ascii="Verdana" w:eastAsia="Times New Roman" w:hAnsi="Verdana" w:cs="Times New Roman"/>
                        <w:color w:val="0000FF"/>
                        <w:sz w:val="18"/>
                        <w:szCs w:val="18"/>
                        <w:u w:val="single"/>
                        <w:lang w:eastAsia="sv-SE"/>
                      </w:rPr>
                      <w:t>Bruun Juridik</w:t>
                    </w:r>
                  </w:hyperlink>
                </w:p>
              </w:tc>
            </w:tr>
            <w:tr w:rsidR="0086557D" w:rsidRPr="0086557D" w:rsidTr="0086557D">
              <w:trPr>
                <w:tblCellSpacing w:w="15" w:type="dxa"/>
              </w:trPr>
              <w:tc>
                <w:tcPr>
                  <w:tcW w:w="0" w:type="auto"/>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Ämnesord:</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35" w:history="1">
                    <w:r w:rsidR="0086557D" w:rsidRPr="0086557D">
                      <w:rPr>
                        <w:rFonts w:ascii="Verdana" w:eastAsia="Times New Roman" w:hAnsi="Verdana" w:cs="Times New Roman"/>
                        <w:color w:val="0000FF"/>
                        <w:sz w:val="18"/>
                        <w:szCs w:val="18"/>
                        <w:u w:val="single"/>
                        <w:lang w:eastAsia="sv-SE"/>
                      </w:rPr>
                      <w:t>Processrätt</w:t>
                    </w:r>
                  </w:hyperlink>
                  <w:r w:rsidR="0086557D" w:rsidRPr="0086557D">
                    <w:rPr>
                      <w:rFonts w:ascii="Verdana" w:eastAsia="Times New Roman" w:hAnsi="Verdana" w:cs="Times New Roman"/>
                      <w:sz w:val="18"/>
                      <w:szCs w:val="18"/>
                      <w:lang w:eastAsia="sv-SE"/>
                    </w:rPr>
                    <w:t xml:space="preserve"> , </w:t>
                  </w:r>
                  <w:hyperlink r:id="rId36" w:history="1">
                    <w:r w:rsidR="0086557D" w:rsidRPr="0086557D">
                      <w:rPr>
                        <w:rFonts w:ascii="Verdana" w:eastAsia="Times New Roman" w:hAnsi="Verdana" w:cs="Times New Roman"/>
                        <w:color w:val="0000FF"/>
                        <w:sz w:val="18"/>
                        <w:szCs w:val="18"/>
                        <w:u w:val="single"/>
                        <w:lang w:eastAsia="sv-SE"/>
                      </w:rPr>
                      <w:t>Straffrätt</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0" w:type="auto"/>
                  <w:gridSpan w:val="2"/>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30" style="width:0;height:.75pt" o:hralign="center" o:hrstd="t" o:hrnoshade="t" o:hr="t" fillcolor="#ccc" stroked="f"/>
                    </w:pic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xml:space="preserve">Pris: 336 SEK exkl. moms </w:t>
                  </w:r>
                  <w:r w:rsidRPr="0086557D">
                    <w:rPr>
                      <w:rFonts w:ascii="Verdana" w:eastAsia="Times New Roman" w:hAnsi="Verdana" w:cs="Times New Roman"/>
                      <w:noProof/>
                      <w:color w:val="0000FF"/>
                      <w:sz w:val="18"/>
                      <w:szCs w:val="18"/>
                      <w:lang w:eastAsia="sv-SE"/>
                    </w:rPr>
                    <w:drawing>
                      <wp:inline distT="0" distB="0" distL="0" distR="0" wp14:anchorId="7B551B25" wp14:editId="7593D70C">
                        <wp:extent cx="942975" cy="142875"/>
                        <wp:effectExtent l="0" t="0" r="9525" b="9525"/>
                        <wp:docPr id="20" name="Bild 20"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86557D" w:rsidRPr="0086557D" w:rsidRDefault="0086557D" w:rsidP="0086557D">
                  <w:pPr>
                    <w:spacing w:before="100" w:beforeAutospacing="1" w:after="100" w:afterAutospacing="1"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w: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noProof/>
                      <w:sz w:val="18"/>
                      <w:szCs w:val="18"/>
                      <w:lang w:eastAsia="sv-SE"/>
                    </w:rPr>
                    <w:drawing>
                      <wp:anchor distT="47625" distB="47625" distL="47625" distR="47625" simplePos="0" relativeHeight="251665408" behindDoc="0" locked="0" layoutInCell="1" allowOverlap="0" wp14:anchorId="7D97BDF4" wp14:editId="68C2AFC1">
                        <wp:simplePos x="0" y="0"/>
                        <wp:positionH relativeFrom="column">
                          <wp:align>left</wp:align>
                        </wp:positionH>
                        <wp:positionV relativeFrom="line">
                          <wp:posOffset>0</wp:posOffset>
                        </wp:positionV>
                        <wp:extent cx="952500" cy="1428750"/>
                        <wp:effectExtent l="0" t="0" r="0" b="0"/>
                        <wp:wrapSquare wrapText="bothSides"/>
                        <wp:docPr id="11" name="Bild 11" descr="https://www.jure.se/prodimg/Straffprocessuella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jure.se/prodimg/Straffprocessuella_.jpg.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57D">
                    <w:rPr>
                      <w:rFonts w:ascii="Verdana" w:eastAsia="Times New Roman" w:hAnsi="Verdana" w:cs="Times New Roman"/>
                      <w:sz w:val="18"/>
                      <w:szCs w:val="18"/>
                      <w:lang w:eastAsia="sv-SE"/>
                    </w:rPr>
                    <w:t>Rättegångsbalken innehåller ett flertal olika straffprocessuella tvångsmedel som används i brottsutredande syfte och för att man ska kunna få till stånd en rättegång vid misstanke om brott. Mest känt är troligen polisens rätt att gripa en person vilket i sin förlängning kan leda till anhållande och häktning. Som andra exempel kan nämnas reseförbud, kvarstad, beslag, husrannsakan, kroppsvisitation och kroppsbesiktning.</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Utöver detta finns även hemliga tvångsmedel. Till dessa räknas hemlig avlyssning av elektronisk kommunikation, hemlig övervakning av elektronisk kommunikation, hemlig kameraövervakning och hemlig rumsavlyssning.</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 xml:space="preserve">Då en utredning inleds vet man ofta inte vem som har begått brottet, men man kan ha mer eller mindre starka misstankar. Styrkan i misstanken, misstankegraden, </w:t>
                  </w:r>
                  <w:proofErr w:type="gramStart"/>
                  <w:r w:rsidRPr="0086557D">
                    <w:rPr>
                      <w:rFonts w:ascii="Verdana" w:eastAsia="Times New Roman" w:hAnsi="Verdana" w:cs="Times New Roman"/>
                      <w:sz w:val="18"/>
                      <w:szCs w:val="18"/>
                      <w:lang w:eastAsia="sv-SE"/>
                    </w:rPr>
                    <w:t>styr möjligheten</w:t>
                  </w:r>
                  <w:proofErr w:type="gramEnd"/>
                  <w:r w:rsidRPr="0086557D">
                    <w:rPr>
                      <w:rFonts w:ascii="Verdana" w:eastAsia="Times New Roman" w:hAnsi="Verdana" w:cs="Times New Roman"/>
                      <w:sz w:val="18"/>
                      <w:szCs w:val="18"/>
                      <w:lang w:eastAsia="sv-SE"/>
                    </w:rPr>
                    <w:t xml:space="preserve"> att använda sig av de ovan nämnda tvångsmedlen.</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I denna sjätte upplaga har beaktats lagändringar, ändringar i olika FAP-artiklar, JO-fall och</w:t>
                  </w:r>
                  <w:r w:rsidRPr="0086557D">
                    <w:rPr>
                      <w:rFonts w:ascii="Verdana" w:eastAsia="Times New Roman" w:hAnsi="Verdana" w:cs="Times New Roman"/>
                      <w:sz w:val="18"/>
                      <w:szCs w:val="18"/>
                      <w:lang w:eastAsia="sv-SE"/>
                    </w:rPr>
                    <w:br/>
                    <w:t>rättsfall fram till den 1 juli 2018. De lagändringar som har skett har först och främst skett i 27 kap.</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Av speciellt intresse är ändringen av 28:12 där det från och med den 1 juli 2017 är tillåtet</w:t>
                  </w:r>
                  <w:r w:rsidRPr="0086557D">
                    <w:rPr>
                      <w:rFonts w:ascii="Verdana" w:eastAsia="Times New Roman" w:hAnsi="Verdana" w:cs="Times New Roman"/>
                      <w:sz w:val="18"/>
                      <w:szCs w:val="18"/>
                      <w:lang w:eastAsia="sv-SE"/>
                    </w:rPr>
                    <w:br/>
                    <w:t xml:space="preserve">att kroppsbesiktiga för att utreda den misstänktes ålder om den har betydelse för om påföljd får dömas ut eller betydelse för </w:t>
                  </w:r>
                  <w:r w:rsidRPr="0086557D">
                    <w:rPr>
                      <w:rFonts w:ascii="Verdana" w:eastAsia="Times New Roman" w:hAnsi="Verdana" w:cs="Times New Roman"/>
                      <w:sz w:val="18"/>
                      <w:szCs w:val="18"/>
                      <w:lang w:eastAsia="sv-SE"/>
                    </w:rPr>
                    <w:lastRenderedPageBreak/>
                    <w:t>påföljdsfrågan i övrigt.</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Juris doktor Gösta Westerlund – före detta universitetslektor vid Handelshögskolan vid</w:t>
                  </w:r>
                  <w:r w:rsidRPr="0086557D">
                    <w:rPr>
                      <w:rFonts w:ascii="Verdana" w:eastAsia="Times New Roman" w:hAnsi="Verdana" w:cs="Times New Roman"/>
                      <w:sz w:val="18"/>
                      <w:szCs w:val="18"/>
                      <w:lang w:eastAsia="sv-SE"/>
                    </w:rPr>
                    <w:br/>
                    <w:t>Göteborgs universitet och före detta huvudlärare vid Polishögskolan i Sörentorp förklarar</w:t>
                  </w:r>
                  <w:r w:rsidRPr="0086557D">
                    <w:rPr>
                      <w:rFonts w:ascii="Verdana" w:eastAsia="Times New Roman" w:hAnsi="Verdana" w:cs="Times New Roman"/>
                      <w:sz w:val="18"/>
                      <w:szCs w:val="18"/>
                      <w:lang w:eastAsia="sv-SE"/>
                    </w:rPr>
                    <w:br/>
                    <w:t>i denna bok bestämmelserna och hur de ska tillämpas. Boken har skrivits på ett sådant</w:t>
                  </w:r>
                  <w:r w:rsidRPr="0086557D">
                    <w:rPr>
                      <w:rFonts w:ascii="Verdana" w:eastAsia="Times New Roman" w:hAnsi="Verdana" w:cs="Times New Roman"/>
                      <w:sz w:val="18"/>
                      <w:szCs w:val="18"/>
                      <w:lang w:eastAsia="sv-SE"/>
                    </w:rPr>
                    <w:br/>
                    <w:t>sätt, att den ska kunna användas av elever på våra polishögskolor, yrkesverksamma poliser, civila utredare inom polisen men även av andra verksamma inom rättsväsendet samt inte minst av en kunskapstörstande allmänhet.</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Westerlund, som skrivit flera uppskattade läroböcker, kan som få förena den praktiska</w:t>
                  </w:r>
                  <w:r w:rsidRPr="0086557D">
                    <w:rPr>
                      <w:rFonts w:ascii="Verdana" w:eastAsia="Times New Roman" w:hAnsi="Verdana" w:cs="Times New Roman"/>
                      <w:sz w:val="18"/>
                      <w:szCs w:val="18"/>
                      <w:lang w:eastAsia="sv-SE"/>
                    </w:rPr>
                    <w:br/>
                    <w:t>verkligheten med rättsvetenskaplig noggrannhet och skärpa.</w:t>
                  </w:r>
                </w:p>
              </w:tc>
            </w:tr>
          </w:tbl>
          <w:p w:rsidR="0086557D" w:rsidRPr="0086557D" w:rsidRDefault="0086557D" w:rsidP="0086557D">
            <w:pPr>
              <w:spacing w:after="0" w:line="240" w:lineRule="auto"/>
              <w:rPr>
                <w:rFonts w:ascii="Verdana" w:eastAsia="Times New Roman" w:hAnsi="Verdana" w:cs="Times New Roman"/>
                <w:color w:val="000000"/>
                <w:sz w:val="18"/>
                <w:szCs w:val="18"/>
                <w:lang w:eastAsia="sv-SE"/>
              </w:rPr>
            </w:pPr>
          </w:p>
        </w:tc>
      </w:tr>
    </w:tbl>
    <w:p w:rsidR="0086557D" w:rsidRDefault="0086557D"/>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342"/>
        <w:gridCol w:w="4120"/>
        <w:gridCol w:w="4838"/>
      </w:tblGrid>
      <w:tr w:rsidR="000D7D7B" w:rsidTr="000D7D7B">
        <w:trPr>
          <w:gridAfter w:val="1"/>
          <w:wAfter w:w="4793" w:type="dxa"/>
          <w:tblCellSpacing w:w="15" w:type="dxa"/>
        </w:trPr>
        <w:tc>
          <w:tcPr>
            <w:tcW w:w="4417" w:type="dxa"/>
            <w:gridSpan w:val="2"/>
            <w:shd w:val="clear" w:color="auto" w:fill="auto"/>
            <w:hideMark/>
          </w:tcPr>
          <w:p w:rsidR="000D7D7B" w:rsidRDefault="000D7D7B" w:rsidP="000D7D7B">
            <w:pPr>
              <w:spacing w:line="486" w:lineRule="atLeast"/>
              <w:rPr>
                <w:rFonts w:ascii="Verdana" w:hAnsi="Verdana"/>
                <w:color w:val="000000"/>
                <w:sz w:val="32"/>
                <w:szCs w:val="32"/>
              </w:rPr>
            </w:pPr>
            <w:r>
              <w:rPr>
                <w:rFonts w:ascii="Verdana" w:hAnsi="Verdana"/>
                <w:color w:val="000000"/>
                <w:sz w:val="32"/>
                <w:szCs w:val="32"/>
              </w:rPr>
              <w:t>Kriminalteknik i skolan</w:t>
            </w:r>
          </w:p>
        </w:tc>
      </w:tr>
      <w:tr w:rsidR="000D7D7B" w:rsidTr="000D7D7B">
        <w:trPr>
          <w:tblCellSpacing w:w="15" w:type="dxa"/>
        </w:trPr>
        <w:tc>
          <w:tcPr>
            <w:tcW w:w="4417" w:type="dxa"/>
            <w:gridSpan w:val="2"/>
            <w:shd w:val="clear" w:color="auto" w:fill="auto"/>
            <w:vAlign w:val="center"/>
            <w:hideMark/>
          </w:tcPr>
          <w:p w:rsidR="000D7D7B" w:rsidRDefault="000D7D7B">
            <w:pPr>
              <w:spacing w:line="240" w:lineRule="auto"/>
              <w:rPr>
                <w:rFonts w:ascii="Verdana" w:hAnsi="Verdana"/>
                <w:color w:val="000000"/>
                <w:sz w:val="18"/>
                <w:szCs w:val="18"/>
              </w:rPr>
            </w:pPr>
            <w:r>
              <w:rPr>
                <w:rFonts w:ascii="Verdana" w:hAnsi="Verdana"/>
                <w:color w:val="000000"/>
                <w:sz w:val="18"/>
                <w:szCs w:val="18"/>
              </w:rPr>
              <w:t> </w:t>
            </w:r>
          </w:p>
        </w:tc>
        <w:tc>
          <w:tcPr>
            <w:tcW w:w="4793" w:type="dxa"/>
            <w:shd w:val="clear" w:color="auto" w:fill="auto"/>
            <w:hideMark/>
          </w:tcPr>
          <w:p w:rsidR="000D7D7B" w:rsidRDefault="000D7D7B">
            <w:pPr>
              <w:rPr>
                <w:rFonts w:ascii="Verdana" w:hAnsi="Verdana"/>
                <w:color w:val="000000"/>
                <w:sz w:val="18"/>
                <w:szCs w:val="18"/>
              </w:rPr>
            </w:pPr>
            <w:r>
              <w:rPr>
                <w:rFonts w:ascii="Verdana" w:hAnsi="Verdana"/>
                <w:color w:val="000000"/>
                <w:sz w:val="18"/>
                <w:szCs w:val="18"/>
              </w:rPr>
              <w:t> </w:t>
            </w:r>
          </w:p>
        </w:tc>
      </w:tr>
      <w:tr w:rsidR="000D7D7B" w:rsidTr="000D7D7B">
        <w:trPr>
          <w:tblCellSpacing w:w="15" w:type="dxa"/>
        </w:trPr>
        <w:tc>
          <w:tcPr>
            <w:tcW w:w="4417" w:type="dxa"/>
            <w:gridSpan w:val="2"/>
            <w:shd w:val="clear" w:color="auto" w:fill="auto"/>
            <w:vAlign w:val="center"/>
            <w:hideMark/>
          </w:tcPr>
          <w:p w:rsidR="000D7D7B" w:rsidRDefault="000D7D7B">
            <w:pPr>
              <w:rPr>
                <w:rFonts w:ascii="Verdana" w:hAnsi="Verdana"/>
                <w:color w:val="000000"/>
                <w:sz w:val="18"/>
                <w:szCs w:val="18"/>
              </w:rPr>
            </w:pPr>
            <w:r>
              <w:rPr>
                <w:rFonts w:ascii="Verdana" w:hAnsi="Verdana"/>
                <w:color w:val="000000"/>
                <w:sz w:val="18"/>
                <w:szCs w:val="18"/>
              </w:rPr>
              <w:t> </w:t>
            </w:r>
          </w:p>
        </w:tc>
        <w:tc>
          <w:tcPr>
            <w:tcW w:w="4793"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
              <w:gridCol w:w="3467"/>
            </w:tblGrid>
            <w:tr w:rsidR="000D7D7B" w:rsidTr="000D7D7B">
              <w:trPr>
                <w:tblCellSpacing w:w="15" w:type="dxa"/>
              </w:trPr>
              <w:tc>
                <w:tcPr>
                  <w:tcW w:w="750" w:type="pct"/>
                  <w:hideMark/>
                </w:tcPr>
                <w:p w:rsidR="000D7D7B" w:rsidRDefault="000D7D7B">
                  <w:pPr>
                    <w:rPr>
                      <w:rFonts w:ascii="Verdana" w:hAnsi="Verdana"/>
                      <w:sz w:val="18"/>
                      <w:szCs w:val="18"/>
                    </w:rPr>
                  </w:pPr>
                  <w:r>
                    <w:rPr>
                      <w:rFonts w:ascii="Verdana" w:hAnsi="Verdana"/>
                      <w:sz w:val="18"/>
                      <w:szCs w:val="18"/>
                    </w:rPr>
                    <w:t>Författare:</w:t>
                  </w:r>
                </w:p>
              </w:tc>
              <w:tc>
                <w:tcPr>
                  <w:tcW w:w="0" w:type="auto"/>
                  <w:vAlign w:val="center"/>
                  <w:hideMark/>
                </w:tcPr>
                <w:p w:rsidR="000D7D7B" w:rsidRDefault="000D7D7B">
                  <w:pPr>
                    <w:rPr>
                      <w:rFonts w:ascii="Verdana" w:hAnsi="Verdana"/>
                      <w:sz w:val="18"/>
                      <w:szCs w:val="18"/>
                    </w:rPr>
                  </w:pPr>
                  <w:hyperlink r:id="rId38" w:history="1">
                    <w:r>
                      <w:rPr>
                        <w:rStyle w:val="Hyperlnk"/>
                        <w:rFonts w:ascii="Verdana" w:hAnsi="Verdana"/>
                        <w:sz w:val="18"/>
                        <w:szCs w:val="18"/>
                      </w:rPr>
                      <w:t>Almström Marianne</w:t>
                    </w:r>
                  </w:hyperlink>
                  <w:r>
                    <w:rPr>
                      <w:rFonts w:ascii="Verdana" w:hAnsi="Verdana"/>
                      <w:sz w:val="18"/>
                      <w:szCs w:val="18"/>
                    </w:rPr>
                    <w:t xml:space="preserve"> , </w:t>
                  </w:r>
                  <w:hyperlink r:id="rId39" w:history="1">
                    <w:r>
                      <w:rPr>
                        <w:rStyle w:val="Hyperlnk"/>
                        <w:rFonts w:ascii="Verdana" w:hAnsi="Verdana"/>
                        <w:sz w:val="18"/>
                        <w:szCs w:val="18"/>
                      </w:rPr>
                      <w:t>Kupper Thomas</w:t>
                    </w:r>
                  </w:hyperlink>
                  <w:r>
                    <w:rPr>
                      <w:rFonts w:ascii="Verdana" w:hAnsi="Verdana"/>
                      <w:sz w:val="18"/>
                      <w:szCs w:val="18"/>
                    </w:rPr>
                    <w:t xml:space="preserve"> , </w:t>
                  </w:r>
                  <w:hyperlink r:id="rId40" w:history="1">
                    <w:r>
                      <w:rPr>
                        <w:rStyle w:val="Hyperlnk"/>
                        <w:rFonts w:ascii="Verdana" w:hAnsi="Verdana"/>
                        <w:sz w:val="18"/>
                        <w:szCs w:val="18"/>
                      </w:rPr>
                      <w:t>Olsson Jan</w:t>
                    </w:r>
                  </w:hyperlink>
                  <w:r>
                    <w:rPr>
                      <w:rFonts w:ascii="Verdana" w:hAnsi="Verdana"/>
                      <w:sz w:val="18"/>
                      <w:szCs w:val="18"/>
                    </w:rPr>
                    <w:t xml:space="preserve"> , </w:t>
                  </w:r>
                  <w:hyperlink r:id="rId41" w:history="1">
                    <w:r>
                      <w:rPr>
                        <w:rStyle w:val="Hyperlnk"/>
                        <w:rFonts w:ascii="Verdana" w:hAnsi="Verdana"/>
                        <w:sz w:val="18"/>
                        <w:szCs w:val="18"/>
                      </w:rPr>
                      <w:t>Raväng Marie-Louise</w:t>
                    </w:r>
                  </w:hyperlink>
                  <w:r>
                    <w:rPr>
                      <w:rFonts w:ascii="Verdana" w:hAnsi="Verdana"/>
                      <w:sz w:val="18"/>
                      <w:szCs w:val="18"/>
                    </w:rPr>
                    <w:t xml:space="preserve"> </w:t>
                  </w:r>
                </w:p>
              </w:tc>
            </w:tr>
            <w:tr w:rsidR="000D7D7B" w:rsidTr="000D7D7B">
              <w:trPr>
                <w:tblCellSpacing w:w="15" w:type="dxa"/>
              </w:trPr>
              <w:tc>
                <w:tcPr>
                  <w:tcW w:w="750" w:type="pct"/>
                  <w:hideMark/>
                </w:tcPr>
                <w:p w:rsidR="000D7D7B" w:rsidRDefault="000D7D7B">
                  <w:pPr>
                    <w:rPr>
                      <w:rFonts w:ascii="Verdana" w:hAnsi="Verdana"/>
                      <w:sz w:val="18"/>
                      <w:szCs w:val="18"/>
                    </w:rPr>
                  </w:pPr>
                  <w:r>
                    <w:rPr>
                      <w:rFonts w:ascii="Verdana" w:hAnsi="Verdana"/>
                      <w:sz w:val="18"/>
                      <w:szCs w:val="18"/>
                    </w:rPr>
                    <w:t>Titel:</w:t>
                  </w:r>
                </w:p>
              </w:tc>
              <w:tc>
                <w:tcPr>
                  <w:tcW w:w="0" w:type="auto"/>
                  <w:vAlign w:val="center"/>
                  <w:hideMark/>
                </w:tcPr>
                <w:p w:rsidR="000D7D7B" w:rsidRDefault="000D7D7B">
                  <w:pPr>
                    <w:rPr>
                      <w:rFonts w:ascii="Verdana" w:hAnsi="Verdana"/>
                      <w:sz w:val="18"/>
                      <w:szCs w:val="18"/>
                    </w:rPr>
                  </w:pPr>
                  <w:r>
                    <w:rPr>
                      <w:rFonts w:ascii="Verdana" w:hAnsi="Verdana"/>
                      <w:sz w:val="18"/>
                      <w:szCs w:val="18"/>
                    </w:rPr>
                    <w:t>Kriminalteknik i skolan</w:t>
                  </w:r>
                </w:p>
              </w:tc>
            </w:tr>
            <w:tr w:rsidR="000D7D7B" w:rsidTr="000D7D7B">
              <w:trPr>
                <w:tblCellSpacing w:w="15" w:type="dxa"/>
              </w:trPr>
              <w:tc>
                <w:tcPr>
                  <w:tcW w:w="0" w:type="auto"/>
                  <w:vAlign w:val="center"/>
                  <w:hideMark/>
                </w:tcPr>
                <w:p w:rsidR="000D7D7B" w:rsidRDefault="000D7D7B">
                  <w:pPr>
                    <w:rPr>
                      <w:rFonts w:ascii="Verdana" w:hAnsi="Verdana"/>
                      <w:sz w:val="18"/>
                      <w:szCs w:val="18"/>
                    </w:rPr>
                  </w:pPr>
                  <w:r>
                    <w:rPr>
                      <w:rFonts w:ascii="Verdana" w:hAnsi="Verdana"/>
                      <w:sz w:val="18"/>
                      <w:szCs w:val="18"/>
                    </w:rPr>
                    <w:t>Upplaga:</w:t>
                  </w:r>
                </w:p>
              </w:tc>
              <w:tc>
                <w:tcPr>
                  <w:tcW w:w="0" w:type="auto"/>
                  <w:vAlign w:val="center"/>
                  <w:hideMark/>
                </w:tcPr>
                <w:p w:rsidR="000D7D7B" w:rsidRDefault="000D7D7B">
                  <w:pPr>
                    <w:rPr>
                      <w:rFonts w:ascii="Verdana" w:hAnsi="Verdana"/>
                      <w:sz w:val="18"/>
                      <w:szCs w:val="18"/>
                    </w:rPr>
                  </w:pPr>
                  <w:r>
                    <w:rPr>
                      <w:rFonts w:ascii="Verdana" w:hAnsi="Verdana"/>
                      <w:sz w:val="18"/>
                      <w:szCs w:val="18"/>
                    </w:rPr>
                    <w:t>2 uppl.</w:t>
                  </w:r>
                </w:p>
              </w:tc>
            </w:tr>
            <w:tr w:rsidR="000D7D7B" w:rsidTr="000D7D7B">
              <w:trPr>
                <w:tblCellSpacing w:w="15" w:type="dxa"/>
              </w:trPr>
              <w:tc>
                <w:tcPr>
                  <w:tcW w:w="0" w:type="auto"/>
                  <w:vAlign w:val="center"/>
                  <w:hideMark/>
                </w:tcPr>
                <w:p w:rsidR="000D7D7B" w:rsidRDefault="000D7D7B">
                  <w:pPr>
                    <w:rPr>
                      <w:rFonts w:ascii="Verdana" w:hAnsi="Verdana"/>
                      <w:sz w:val="18"/>
                      <w:szCs w:val="18"/>
                    </w:rPr>
                  </w:pPr>
                  <w:r>
                    <w:rPr>
                      <w:rFonts w:ascii="Verdana" w:hAnsi="Verdana"/>
                      <w:sz w:val="18"/>
                      <w:szCs w:val="18"/>
                    </w:rPr>
                    <w:t>Utgivningsår:</w:t>
                  </w:r>
                </w:p>
              </w:tc>
              <w:tc>
                <w:tcPr>
                  <w:tcW w:w="0" w:type="auto"/>
                  <w:vAlign w:val="center"/>
                  <w:hideMark/>
                </w:tcPr>
                <w:p w:rsidR="000D7D7B" w:rsidRDefault="000D7D7B">
                  <w:pPr>
                    <w:rPr>
                      <w:rFonts w:ascii="Verdana" w:hAnsi="Verdana"/>
                      <w:sz w:val="18"/>
                      <w:szCs w:val="18"/>
                    </w:rPr>
                  </w:pPr>
                  <w:r>
                    <w:rPr>
                      <w:rFonts w:ascii="Verdana" w:hAnsi="Verdana"/>
                      <w:sz w:val="18"/>
                      <w:szCs w:val="18"/>
                    </w:rPr>
                    <w:t>2018</w:t>
                  </w:r>
                </w:p>
              </w:tc>
            </w:tr>
            <w:tr w:rsidR="000D7D7B" w:rsidTr="000D7D7B">
              <w:trPr>
                <w:tblCellSpacing w:w="15" w:type="dxa"/>
              </w:trPr>
              <w:tc>
                <w:tcPr>
                  <w:tcW w:w="0" w:type="auto"/>
                  <w:vAlign w:val="center"/>
                  <w:hideMark/>
                </w:tcPr>
                <w:p w:rsidR="000D7D7B" w:rsidRDefault="000D7D7B">
                  <w:pPr>
                    <w:rPr>
                      <w:rFonts w:ascii="Verdana" w:hAnsi="Verdana"/>
                      <w:sz w:val="18"/>
                      <w:szCs w:val="18"/>
                    </w:rPr>
                  </w:pPr>
                  <w:r>
                    <w:rPr>
                      <w:rFonts w:ascii="Verdana" w:hAnsi="Verdana"/>
                      <w:sz w:val="18"/>
                      <w:szCs w:val="18"/>
                    </w:rPr>
                    <w:t>Omfång:</w:t>
                  </w:r>
                </w:p>
              </w:tc>
              <w:tc>
                <w:tcPr>
                  <w:tcW w:w="0" w:type="auto"/>
                  <w:vAlign w:val="center"/>
                  <w:hideMark/>
                </w:tcPr>
                <w:p w:rsidR="000D7D7B" w:rsidRDefault="000D7D7B">
                  <w:pPr>
                    <w:rPr>
                      <w:rFonts w:ascii="Verdana" w:hAnsi="Verdana"/>
                      <w:sz w:val="18"/>
                      <w:szCs w:val="18"/>
                    </w:rPr>
                  </w:pPr>
                  <w:r>
                    <w:rPr>
                      <w:rFonts w:ascii="Verdana" w:hAnsi="Verdana"/>
                      <w:sz w:val="18"/>
                      <w:szCs w:val="18"/>
                    </w:rPr>
                    <w:t>264 sid.</w:t>
                  </w:r>
                </w:p>
              </w:tc>
            </w:tr>
            <w:tr w:rsidR="000D7D7B" w:rsidTr="000D7D7B">
              <w:trPr>
                <w:tblCellSpacing w:w="15" w:type="dxa"/>
              </w:trPr>
              <w:tc>
                <w:tcPr>
                  <w:tcW w:w="0" w:type="auto"/>
                  <w:vAlign w:val="center"/>
                  <w:hideMark/>
                </w:tcPr>
                <w:p w:rsidR="000D7D7B" w:rsidRDefault="000D7D7B">
                  <w:pPr>
                    <w:rPr>
                      <w:rFonts w:ascii="Verdana" w:hAnsi="Verdana"/>
                      <w:sz w:val="18"/>
                      <w:szCs w:val="18"/>
                    </w:rPr>
                  </w:pPr>
                  <w:r>
                    <w:rPr>
                      <w:rFonts w:ascii="Verdana" w:hAnsi="Verdana"/>
                      <w:sz w:val="18"/>
                      <w:szCs w:val="18"/>
                    </w:rPr>
                    <w:t>Förlag:</w:t>
                  </w:r>
                </w:p>
              </w:tc>
              <w:tc>
                <w:tcPr>
                  <w:tcW w:w="0" w:type="auto"/>
                  <w:vAlign w:val="center"/>
                  <w:hideMark/>
                </w:tcPr>
                <w:p w:rsidR="000D7D7B" w:rsidRDefault="000D7D7B">
                  <w:pPr>
                    <w:rPr>
                      <w:rFonts w:ascii="Verdana" w:hAnsi="Verdana"/>
                      <w:sz w:val="18"/>
                      <w:szCs w:val="18"/>
                    </w:rPr>
                  </w:pPr>
                  <w:r>
                    <w:rPr>
                      <w:rFonts w:ascii="Verdana" w:hAnsi="Verdana"/>
                      <w:sz w:val="18"/>
                      <w:szCs w:val="18"/>
                    </w:rPr>
                    <w:t>Jure</w:t>
                  </w:r>
                </w:p>
              </w:tc>
            </w:tr>
            <w:tr w:rsidR="000D7D7B" w:rsidTr="000D7D7B">
              <w:trPr>
                <w:tblCellSpacing w:w="15" w:type="dxa"/>
              </w:trPr>
              <w:tc>
                <w:tcPr>
                  <w:tcW w:w="0" w:type="auto"/>
                  <w:vAlign w:val="center"/>
                  <w:hideMark/>
                </w:tcPr>
                <w:p w:rsidR="000D7D7B" w:rsidRDefault="000D7D7B">
                  <w:pPr>
                    <w:rPr>
                      <w:rFonts w:ascii="Verdana" w:hAnsi="Verdana"/>
                      <w:sz w:val="18"/>
                      <w:szCs w:val="18"/>
                    </w:rPr>
                  </w:pPr>
                  <w:r>
                    <w:rPr>
                      <w:rFonts w:ascii="Verdana" w:hAnsi="Verdana"/>
                      <w:sz w:val="18"/>
                      <w:szCs w:val="18"/>
                    </w:rPr>
                    <w:t>ISBN:</w:t>
                  </w:r>
                </w:p>
              </w:tc>
              <w:tc>
                <w:tcPr>
                  <w:tcW w:w="0" w:type="auto"/>
                  <w:vAlign w:val="center"/>
                  <w:hideMark/>
                </w:tcPr>
                <w:p w:rsidR="000D7D7B" w:rsidRDefault="000D7D7B">
                  <w:pPr>
                    <w:rPr>
                      <w:rFonts w:ascii="Verdana" w:hAnsi="Verdana"/>
                      <w:sz w:val="18"/>
                      <w:szCs w:val="18"/>
                    </w:rPr>
                  </w:pPr>
                  <w:proofErr w:type="gramStart"/>
                  <w:r>
                    <w:rPr>
                      <w:rFonts w:ascii="Verdana" w:hAnsi="Verdana"/>
                      <w:sz w:val="18"/>
                      <w:szCs w:val="18"/>
                    </w:rPr>
                    <w:t>9789172237353</w:t>
                  </w:r>
                  <w:proofErr w:type="gramEnd"/>
                </w:p>
              </w:tc>
            </w:tr>
            <w:tr w:rsidR="000D7D7B" w:rsidTr="000D7D7B">
              <w:trPr>
                <w:tblCellSpacing w:w="15" w:type="dxa"/>
              </w:trPr>
              <w:tc>
                <w:tcPr>
                  <w:tcW w:w="0" w:type="auto"/>
                  <w:hideMark/>
                </w:tcPr>
                <w:p w:rsidR="000D7D7B" w:rsidRDefault="000D7D7B">
                  <w:pPr>
                    <w:rPr>
                      <w:rFonts w:ascii="Verdana" w:hAnsi="Verdana"/>
                      <w:sz w:val="18"/>
                      <w:szCs w:val="18"/>
                    </w:rPr>
                  </w:pPr>
                  <w:r>
                    <w:rPr>
                      <w:rFonts w:ascii="Verdana" w:hAnsi="Verdana"/>
                      <w:sz w:val="18"/>
                      <w:szCs w:val="18"/>
                    </w:rPr>
                    <w:t>Ämnesord:</w:t>
                  </w:r>
                </w:p>
              </w:tc>
              <w:tc>
                <w:tcPr>
                  <w:tcW w:w="0" w:type="auto"/>
                  <w:vAlign w:val="center"/>
                  <w:hideMark/>
                </w:tcPr>
                <w:p w:rsidR="000D7D7B" w:rsidRDefault="000D7D7B">
                  <w:pPr>
                    <w:rPr>
                      <w:rFonts w:ascii="Verdana" w:hAnsi="Verdana"/>
                      <w:sz w:val="18"/>
                      <w:szCs w:val="18"/>
                    </w:rPr>
                  </w:pPr>
                  <w:hyperlink r:id="rId42" w:history="1">
                    <w:r>
                      <w:rPr>
                        <w:rStyle w:val="Hyperlnk"/>
                        <w:rFonts w:ascii="Verdana" w:hAnsi="Verdana"/>
                        <w:sz w:val="18"/>
                        <w:szCs w:val="18"/>
                      </w:rPr>
                      <w:t>Kriminologi</w:t>
                    </w:r>
                  </w:hyperlink>
                  <w:r>
                    <w:rPr>
                      <w:rFonts w:ascii="Verdana" w:hAnsi="Verdana"/>
                      <w:sz w:val="18"/>
                      <w:szCs w:val="18"/>
                    </w:rPr>
                    <w:t xml:space="preserve"> </w:t>
                  </w:r>
                </w:p>
              </w:tc>
            </w:tr>
            <w:tr w:rsidR="000D7D7B" w:rsidTr="000D7D7B">
              <w:trPr>
                <w:tblCellSpacing w:w="15" w:type="dxa"/>
              </w:trPr>
              <w:tc>
                <w:tcPr>
                  <w:tcW w:w="0" w:type="auto"/>
                  <w:gridSpan w:val="2"/>
                  <w:vAlign w:val="center"/>
                  <w:hideMark/>
                </w:tcPr>
                <w:p w:rsidR="000D7D7B" w:rsidRDefault="000D7D7B">
                  <w:pPr>
                    <w:rPr>
                      <w:rFonts w:ascii="Verdana" w:hAnsi="Verdana"/>
                      <w:sz w:val="18"/>
                      <w:szCs w:val="18"/>
                    </w:rPr>
                  </w:pPr>
                  <w:r>
                    <w:rPr>
                      <w:rFonts w:ascii="Verdana" w:hAnsi="Verdana"/>
                      <w:sz w:val="18"/>
                      <w:szCs w:val="18"/>
                    </w:rPr>
                    <w:pict>
                      <v:rect id="_x0000_i1037" style="width:0;height:.75pt" o:hralign="center" o:hrstd="t" o:hrnoshade="t" o:hr="t" fillcolor="#ccc" stroked="f"/>
                    </w:pict>
                  </w:r>
                </w:p>
              </w:tc>
            </w:tr>
            <w:tr w:rsidR="000D7D7B">
              <w:trPr>
                <w:tblCellSpacing w:w="15" w:type="dxa"/>
              </w:trPr>
              <w:tc>
                <w:tcPr>
                  <w:tcW w:w="0" w:type="auto"/>
                  <w:gridSpan w:val="2"/>
                  <w:vAlign w:val="center"/>
                  <w:hideMark/>
                </w:tcPr>
                <w:p w:rsidR="000D7D7B" w:rsidRDefault="000D7D7B">
                  <w:pPr>
                    <w:jc w:val="right"/>
                    <w:rPr>
                      <w:rFonts w:ascii="Verdana" w:hAnsi="Verdana"/>
                      <w:sz w:val="18"/>
                      <w:szCs w:val="18"/>
                    </w:rPr>
                  </w:pPr>
                  <w:r>
                    <w:rPr>
                      <w:rFonts w:ascii="Verdana" w:hAnsi="Verdana"/>
                      <w:sz w:val="18"/>
                      <w:szCs w:val="18"/>
                    </w:rPr>
                    <w:t xml:space="preserve">Pris: 383 SEK exkl. moms </w:t>
                  </w:r>
                  <w:r>
                    <w:rPr>
                      <w:rFonts w:ascii="Verdana" w:hAnsi="Verdana"/>
                      <w:noProof/>
                      <w:color w:val="0000FF"/>
                      <w:sz w:val="18"/>
                      <w:szCs w:val="18"/>
                    </w:rPr>
                    <w:drawing>
                      <wp:inline distT="0" distB="0" distL="0" distR="0">
                        <wp:extent cx="942975" cy="142875"/>
                        <wp:effectExtent l="0" t="0" r="9525" b="9525"/>
                        <wp:docPr id="3" name="Bildobjekt 3"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0D7D7B" w:rsidRDefault="000D7D7B">
                  <w:pPr>
                    <w:pStyle w:val="Normalwebb"/>
                    <w:jc w:val="right"/>
                    <w:rPr>
                      <w:rFonts w:ascii="Verdana" w:hAnsi="Verdana"/>
                      <w:sz w:val="18"/>
                      <w:szCs w:val="18"/>
                    </w:rPr>
                  </w:pPr>
                  <w:r>
                    <w:rPr>
                      <w:rFonts w:ascii="Verdana" w:hAnsi="Verdana"/>
                      <w:sz w:val="18"/>
                      <w:szCs w:val="18"/>
                    </w:rPr>
                    <w:t> </w:t>
                  </w:r>
                </w:p>
              </w:tc>
            </w:tr>
            <w:tr w:rsidR="000D7D7B">
              <w:trPr>
                <w:tblCellSpacing w:w="15" w:type="dxa"/>
              </w:trPr>
              <w:tc>
                <w:tcPr>
                  <w:tcW w:w="0" w:type="auto"/>
                  <w:gridSpan w:val="2"/>
                  <w:vAlign w:val="center"/>
                  <w:hideMark/>
                </w:tcPr>
                <w:p w:rsidR="000D7D7B" w:rsidRDefault="000D7D7B">
                  <w:pPr>
                    <w:rPr>
                      <w:rFonts w:ascii="Verdana" w:hAnsi="Verdana"/>
                      <w:sz w:val="18"/>
                      <w:szCs w:val="18"/>
                    </w:rPr>
                  </w:pPr>
                  <w:r>
                    <w:rPr>
                      <w:rFonts w:ascii="Verdana" w:hAnsi="Verdana"/>
                      <w:noProof/>
                      <w:sz w:val="18"/>
                      <w:szCs w:val="18"/>
                    </w:rPr>
                    <w:drawing>
                      <wp:anchor distT="47625" distB="47625" distL="47625" distR="47625" simplePos="0" relativeHeight="251681792" behindDoc="0" locked="0" layoutInCell="1" allowOverlap="0">
                        <wp:simplePos x="0" y="0"/>
                        <wp:positionH relativeFrom="column">
                          <wp:align>left</wp:align>
                        </wp:positionH>
                        <wp:positionV relativeFrom="line">
                          <wp:posOffset>0</wp:posOffset>
                        </wp:positionV>
                        <wp:extent cx="952500" cy="1428750"/>
                        <wp:effectExtent l="0" t="0" r="0" b="0"/>
                        <wp:wrapSquare wrapText="bothSides"/>
                        <wp:docPr id="4" name="Bildobjekt 4" descr="https://www.jure.se/prodimg/Kriminalteknik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jure.se/prodimg/Kriminalteknik_2018.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8"/>
                      <w:szCs w:val="18"/>
                    </w:rPr>
                    <w:t xml:space="preserve">Naturvetenskaplig specialisering är ett ämne i det nya gymnasiet som möjliggör en fördjupning inom ett valbart naturvetenskapligt kunskapsområde. Kriminalteknik är ett sådant område där kunskaper i biologi, kemi, fysik och matematik kan tillämpas. Det centrala innehållet för kursen Naturvetenskaplig specialisering (se Skolverket) har varit styrande när vi utformat läroboken med </w:t>
                  </w:r>
                  <w:r>
                    <w:rPr>
                      <w:rFonts w:ascii="Verdana" w:hAnsi="Verdana"/>
                      <w:sz w:val="18"/>
                      <w:szCs w:val="18"/>
                    </w:rPr>
                    <w:lastRenderedPageBreak/>
                    <w:t>tillhörande frågor. Efter varje kapitel i boken finns förslag på övningsuppgifter och laborationer.</w:t>
                  </w:r>
                  <w:r>
                    <w:rPr>
                      <w:rFonts w:ascii="Verdana" w:hAnsi="Verdana"/>
                      <w:sz w:val="18"/>
                      <w:szCs w:val="18"/>
                    </w:rPr>
                    <w:br/>
                  </w:r>
                  <w:r>
                    <w:rPr>
                      <w:rFonts w:ascii="Verdana" w:hAnsi="Verdana"/>
                      <w:sz w:val="18"/>
                      <w:szCs w:val="18"/>
                    </w:rPr>
                    <w:br/>
                    <w:t>I boken förklaras inledningsvis innebörden av kriminalteknik/forensisk vetenskap, följt av en allmän beskrivning av hur en brottsplatsundersökning går till. Sedan tas metoderna för att säkra och analysera olika spår på en brottsplats upp. Tanken är att vi närmar oss brottsplatsen utifrån med fotografering och skisser. Finns det sko- och däckspår säkras dessa varefter man går in på den centrala brottsplatsen för att söka och säkra fler spår.</w:t>
                  </w:r>
                  <w:r>
                    <w:rPr>
                      <w:rFonts w:ascii="Verdana" w:hAnsi="Verdana"/>
                      <w:sz w:val="18"/>
                      <w:szCs w:val="18"/>
                    </w:rPr>
                    <w:br/>
                  </w:r>
                  <w:r>
                    <w:rPr>
                      <w:rFonts w:ascii="Verdana" w:hAnsi="Verdana"/>
                      <w:sz w:val="18"/>
                      <w:szCs w:val="18"/>
                    </w:rPr>
                    <w:br/>
                    <w:t xml:space="preserve">Boken avslutas med lite mer övergripande beskrivningar av kemi kring gifter, narkotika, bomber och bränder. </w:t>
                  </w:r>
                  <w:r>
                    <w:rPr>
                      <w:rFonts w:ascii="Verdana" w:hAnsi="Verdana"/>
                      <w:sz w:val="18"/>
                      <w:szCs w:val="18"/>
                    </w:rPr>
                    <w:br/>
                    <w:t>Jan Olsson och Thomas Kupper har varit anställda vid polisen under många år och även mångårigt verkat som lärare vid polisutbildningarna i Stockholm och Växjö.</w:t>
                  </w:r>
                  <w:r>
                    <w:rPr>
                      <w:rFonts w:ascii="Verdana" w:hAnsi="Verdana"/>
                      <w:sz w:val="18"/>
                      <w:szCs w:val="18"/>
                    </w:rPr>
                    <w:br/>
                  </w:r>
                  <w:r>
                    <w:rPr>
                      <w:rFonts w:ascii="Verdana" w:hAnsi="Verdana"/>
                      <w:sz w:val="18"/>
                      <w:szCs w:val="18"/>
                    </w:rPr>
                    <w:br/>
                    <w:t>Marie-Louise Raväng och Marianne Almström, har många års erfarenhet av att undervisa vid gymnasieskolorna i Malmö. Deras ämnen har främst varit biologi, kemi och kriminalteknik på gymnasiet.</w:t>
                  </w:r>
                  <w:r>
                    <w:rPr>
                      <w:rFonts w:ascii="Verdana" w:hAnsi="Verdana"/>
                      <w:sz w:val="18"/>
                      <w:szCs w:val="18"/>
                    </w:rPr>
                    <w:br/>
                  </w:r>
                  <w:r>
                    <w:rPr>
                      <w:rFonts w:ascii="Verdana" w:hAnsi="Verdana"/>
                      <w:sz w:val="18"/>
                      <w:szCs w:val="18"/>
                    </w:rPr>
                    <w:br/>
                    <w:t xml:space="preserve">Denna bok, som är den första i sitt slag, är i första hand skriven för gymnasiet men kan användas även på grundskolan och </w:t>
                  </w:r>
                  <w:proofErr w:type="spellStart"/>
                  <w:r>
                    <w:rPr>
                      <w:rFonts w:ascii="Verdana" w:hAnsi="Verdana"/>
                      <w:sz w:val="18"/>
                      <w:szCs w:val="18"/>
                    </w:rPr>
                    <w:t>komvux</w:t>
                  </w:r>
                  <w:proofErr w:type="spellEnd"/>
                  <w:r>
                    <w:rPr>
                      <w:rFonts w:ascii="Verdana" w:hAnsi="Verdana"/>
                      <w:sz w:val="18"/>
                      <w:szCs w:val="18"/>
                    </w:rPr>
                    <w:t>. Boken kan även användas i samhällsorienterande ämnen.</w:t>
                  </w:r>
                  <w:r>
                    <w:rPr>
                      <w:rFonts w:ascii="Verdana" w:hAnsi="Verdana"/>
                      <w:sz w:val="18"/>
                      <w:szCs w:val="18"/>
                    </w:rPr>
                    <w:br/>
                  </w:r>
                  <w:r>
                    <w:rPr>
                      <w:rFonts w:ascii="Verdana" w:hAnsi="Verdana"/>
                      <w:sz w:val="18"/>
                      <w:szCs w:val="18"/>
                    </w:rPr>
                    <w:br/>
                    <w:t>Boken bygger delvis på boken Grundläggande kriminalteknik (Jure förlag) men ersätter inte den boken som har polis- och andra högskoleutbildningar som målgrupp.</w:t>
                  </w:r>
                </w:p>
              </w:tc>
            </w:tr>
            <w:tr w:rsidR="000D7D7B">
              <w:trPr>
                <w:tblCellSpacing w:w="15" w:type="dxa"/>
              </w:trPr>
              <w:tc>
                <w:tcPr>
                  <w:tcW w:w="0" w:type="auto"/>
                  <w:gridSpan w:val="2"/>
                  <w:vAlign w:val="center"/>
                  <w:hideMark/>
                </w:tcPr>
                <w:p w:rsidR="000D7D7B" w:rsidRDefault="000D7D7B">
                  <w:pPr>
                    <w:rPr>
                      <w:rFonts w:ascii="Verdana" w:hAnsi="Verdana"/>
                      <w:sz w:val="18"/>
                      <w:szCs w:val="18"/>
                    </w:rPr>
                  </w:pPr>
                  <w:r>
                    <w:rPr>
                      <w:rFonts w:ascii="Verdana" w:hAnsi="Verdana"/>
                      <w:sz w:val="18"/>
                      <w:szCs w:val="18"/>
                    </w:rPr>
                    <w:lastRenderedPageBreak/>
                    <w:t> </w:t>
                  </w:r>
                </w:p>
              </w:tc>
            </w:tr>
          </w:tbl>
          <w:p w:rsidR="000D7D7B" w:rsidRDefault="000D7D7B">
            <w:pPr>
              <w:rPr>
                <w:rFonts w:ascii="Verdana" w:hAnsi="Verdana"/>
                <w:color w:val="000000"/>
                <w:sz w:val="18"/>
                <w:szCs w:val="18"/>
              </w:rPr>
            </w:pPr>
          </w:p>
        </w:tc>
      </w:tr>
      <w:tr w:rsidR="0086557D" w:rsidRPr="0086557D" w:rsidTr="000D7D7B">
        <w:trPr>
          <w:tblCellSpacing w:w="15" w:type="dxa"/>
        </w:trPr>
        <w:tc>
          <w:tcPr>
            <w:tcW w:w="297" w:type="dxa"/>
            <w:shd w:val="clear" w:color="auto" w:fill="auto"/>
            <w:vAlign w:val="center"/>
            <w:hideMark/>
          </w:tcPr>
          <w:p w:rsidR="0086557D" w:rsidRPr="0086557D" w:rsidRDefault="0086557D" w:rsidP="0086557D">
            <w:pPr>
              <w:spacing w:after="0" w:line="240" w:lineRule="auto"/>
              <w:rPr>
                <w:rFonts w:ascii="Times New Roman" w:eastAsia="Times New Roman" w:hAnsi="Times New Roman" w:cs="Times New Roman"/>
                <w:sz w:val="24"/>
                <w:szCs w:val="24"/>
                <w:lang w:eastAsia="sv-SE"/>
              </w:rPr>
            </w:pPr>
            <w:bookmarkStart w:id="0" w:name="_GoBack"/>
            <w:bookmarkEnd w:id="0"/>
          </w:p>
        </w:tc>
        <w:tc>
          <w:tcPr>
            <w:tcW w:w="8913" w:type="dxa"/>
            <w:gridSpan w:val="2"/>
            <w:shd w:val="clear" w:color="auto" w:fill="auto"/>
            <w:hideMark/>
          </w:tcPr>
          <w:p w:rsidR="0086557D" w:rsidRPr="0086557D" w:rsidRDefault="0086557D" w:rsidP="0086557D">
            <w:pPr>
              <w:spacing w:after="0" w:line="486" w:lineRule="atLeast"/>
              <w:rPr>
                <w:rFonts w:ascii="Verdana" w:eastAsia="Times New Roman" w:hAnsi="Verdana" w:cs="Times New Roman"/>
                <w:color w:val="000000"/>
                <w:sz w:val="32"/>
                <w:szCs w:val="32"/>
                <w:lang w:eastAsia="sv-SE"/>
              </w:rPr>
            </w:pPr>
            <w:r w:rsidRPr="0086557D">
              <w:rPr>
                <w:rFonts w:ascii="Verdana" w:eastAsia="Times New Roman" w:hAnsi="Verdana" w:cs="Times New Roman"/>
                <w:color w:val="000000"/>
                <w:sz w:val="32"/>
                <w:szCs w:val="32"/>
                <w:lang w:eastAsia="sv-SE"/>
              </w:rPr>
              <w:t>Girighetens tid</w:t>
            </w:r>
          </w:p>
          <w:p w:rsidR="0086557D" w:rsidRPr="0086557D" w:rsidRDefault="0086557D" w:rsidP="0086557D">
            <w:pPr>
              <w:spacing w:after="0" w:line="324" w:lineRule="atLeast"/>
              <w:rPr>
                <w:rFonts w:ascii="Verdana" w:eastAsia="Times New Roman" w:hAnsi="Verdana" w:cs="Times New Roman"/>
                <w:b/>
                <w:bCs/>
                <w:color w:val="000000"/>
                <w:lang w:eastAsia="sv-SE"/>
              </w:rPr>
            </w:pPr>
            <w:r w:rsidRPr="0086557D">
              <w:rPr>
                <w:rFonts w:ascii="Verdana" w:eastAsia="Times New Roman" w:hAnsi="Verdana" w:cs="Times New Roman"/>
                <w:b/>
                <w:bCs/>
                <w:color w:val="000000"/>
                <w:lang w:eastAsia="sv-SE"/>
              </w:rPr>
              <w:t>– berättelsen om Fingerprint</w:t>
            </w:r>
          </w:p>
        </w:tc>
      </w:tr>
      <w:tr w:rsidR="0086557D" w:rsidRPr="0086557D" w:rsidTr="000D7D7B">
        <w:trPr>
          <w:tblCellSpacing w:w="15" w:type="dxa"/>
        </w:trPr>
        <w:tc>
          <w:tcPr>
            <w:tcW w:w="297"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8913" w:type="dxa"/>
            <w:gridSpan w:val="2"/>
            <w:shd w:val="clear" w:color="auto" w:fill="auto"/>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r>
      <w:tr w:rsidR="0086557D" w:rsidRPr="0086557D" w:rsidTr="000D7D7B">
        <w:trPr>
          <w:tblCellSpacing w:w="15" w:type="dxa"/>
        </w:trPr>
        <w:tc>
          <w:tcPr>
            <w:tcW w:w="297"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8913" w:type="dxa"/>
            <w:gridSpan w:val="2"/>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64"/>
              <w:gridCol w:w="7519"/>
            </w:tblGrid>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Författare:</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44" w:history="1">
                    <w:r w:rsidR="0086557D" w:rsidRPr="0086557D">
                      <w:rPr>
                        <w:rFonts w:ascii="Verdana" w:eastAsia="Times New Roman" w:hAnsi="Verdana" w:cs="Times New Roman"/>
                        <w:color w:val="0000FF"/>
                        <w:sz w:val="18"/>
                        <w:szCs w:val="18"/>
                        <w:u w:val="single"/>
                        <w:lang w:eastAsia="sv-SE"/>
                      </w:rPr>
                      <w:t>Hedelius Patricia</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Titel:</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Girighetens tid – berättelsen om Fingerprint</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Utgivningsår:</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2018</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Omfång: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300 sid.</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Förlag: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Norstedts</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ISBN:</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proofErr w:type="gramStart"/>
                  <w:r w:rsidRPr="0086557D">
                    <w:rPr>
                      <w:rFonts w:ascii="Verdana" w:eastAsia="Times New Roman" w:hAnsi="Verdana" w:cs="Times New Roman"/>
                      <w:sz w:val="18"/>
                      <w:szCs w:val="18"/>
                      <w:lang w:eastAsia="sv-SE"/>
                    </w:rPr>
                    <w:t>9789113082691</w:t>
                  </w:r>
                  <w:proofErr w:type="gramEnd"/>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Produkttyp:</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Inbunden</w:t>
                  </w:r>
                </w:p>
              </w:tc>
            </w:tr>
            <w:tr w:rsidR="0086557D" w:rsidRPr="0086557D" w:rsidTr="0086557D">
              <w:trPr>
                <w:tblCellSpacing w:w="15" w:type="dxa"/>
              </w:trPr>
              <w:tc>
                <w:tcPr>
                  <w:tcW w:w="0" w:type="auto"/>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Ämnesord:</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45" w:history="1">
                    <w:r w:rsidR="0086557D" w:rsidRPr="0086557D">
                      <w:rPr>
                        <w:rFonts w:ascii="Verdana" w:eastAsia="Times New Roman" w:hAnsi="Verdana" w:cs="Times New Roman"/>
                        <w:color w:val="0000FF"/>
                        <w:sz w:val="18"/>
                        <w:szCs w:val="18"/>
                        <w:u w:val="single"/>
                        <w:lang w:eastAsia="sv-SE"/>
                      </w:rPr>
                      <w:t>Övrigt</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0" w:type="auto"/>
                  <w:gridSpan w:val="2"/>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31" style="width:0;height:.75pt" o:hralign="center" o:hrstd="t" o:hrnoshade="t" o:hr="t" fillcolor="#ccc" stroked="f"/>
                    </w:pic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xml:space="preserve">Pris: 217 SEK exkl. moms </w:t>
                  </w:r>
                  <w:r w:rsidRPr="0086557D">
                    <w:rPr>
                      <w:rFonts w:ascii="Verdana" w:eastAsia="Times New Roman" w:hAnsi="Verdana" w:cs="Times New Roman"/>
                      <w:noProof/>
                      <w:color w:val="0000FF"/>
                      <w:sz w:val="18"/>
                      <w:szCs w:val="18"/>
                      <w:lang w:eastAsia="sv-SE"/>
                    </w:rPr>
                    <w:drawing>
                      <wp:inline distT="0" distB="0" distL="0" distR="0" wp14:anchorId="537BD22D" wp14:editId="63577638">
                        <wp:extent cx="942975" cy="142875"/>
                        <wp:effectExtent l="0" t="0" r="9525" b="9525"/>
                        <wp:docPr id="22" name="Bild 22"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86557D" w:rsidRPr="0086557D" w:rsidRDefault="0086557D" w:rsidP="0086557D">
                  <w:pPr>
                    <w:spacing w:before="100" w:beforeAutospacing="1" w:after="100" w:afterAutospacing="1"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lastRenderedPageBreak/>
                    <w:t> </w: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noProof/>
                      <w:sz w:val="18"/>
                      <w:szCs w:val="18"/>
                      <w:lang w:eastAsia="sv-SE"/>
                    </w:rPr>
                    <w:lastRenderedPageBreak/>
                    <w:drawing>
                      <wp:anchor distT="47625" distB="47625" distL="47625" distR="47625" simplePos="0" relativeHeight="251667456" behindDoc="0" locked="0" layoutInCell="1" allowOverlap="0" wp14:anchorId="16A7BB26" wp14:editId="6FD3904E">
                        <wp:simplePos x="0" y="0"/>
                        <wp:positionH relativeFrom="column">
                          <wp:align>left</wp:align>
                        </wp:positionH>
                        <wp:positionV relativeFrom="line">
                          <wp:posOffset>0</wp:posOffset>
                        </wp:positionV>
                        <wp:extent cx="952500" cy="1428750"/>
                        <wp:effectExtent l="0" t="0" r="0" b="0"/>
                        <wp:wrapSquare wrapText="bothSides"/>
                        <wp:docPr id="12" name="Bild 12" descr="https://www.jure.se/prodimg/Girighetens-tid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jure.se/prodimg/Girighetens-tid_2018.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57D">
                    <w:rPr>
                      <w:rFonts w:ascii="Verdana" w:eastAsia="Times New Roman" w:hAnsi="Verdana" w:cs="Times New Roman"/>
                      <w:sz w:val="18"/>
                      <w:szCs w:val="18"/>
                      <w:lang w:eastAsia="sv-SE"/>
                    </w:rPr>
                    <w:t>Alla har väl någon gång drömt om att bli rika, kanske till och med snuskigt rika. Jacob hade satt som mål att han ska bli miljonär innan han fyllt trettio, för Tony handlade det om att han ville ge sina hårt arbetande föräldrar en ekonomisk trygghet när de blir äldre.</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För att nå sina mål satsade de allt de har på börsen och det mesta i förhoppningsbolaget Fingerprint, men det var först när en sparkad aktieanalytiker gjorde entré i det lilla garagebolaget som drömmarna kan förverkligas. Johan Carlström hade en plan för hur Fingerprint skulle ta världen med storm med sin fingeravtrycksavläsare och hur han själv skulle komma över makten i bolaget och göra sig en rejäl hacka.</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På mindre än sex år tog sig Fingerprint till Stockholmsbörsens finrum. Men insiderhandel, falska förhoppningar, rykten, svek, girighet och maktkamp gjorde att Johan Carlström som vd, men också storägare, konstant befunnit sig i en mediestorm.</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Girighetens tid är en rafflande reportagebok om Fingerprint, det hänsynslösa maktspelet i finansbranschen och konsten att sälja framtiden, skriven av en av Sveriges främsta ekonomijournalister.</w:t>
                  </w:r>
                </w:p>
              </w:tc>
            </w:tr>
          </w:tbl>
          <w:p w:rsidR="0086557D" w:rsidRPr="0086557D" w:rsidRDefault="0086557D" w:rsidP="0086557D">
            <w:pPr>
              <w:spacing w:after="0" w:line="240" w:lineRule="auto"/>
              <w:rPr>
                <w:rFonts w:ascii="Verdana" w:eastAsia="Times New Roman" w:hAnsi="Verdana" w:cs="Times New Roman"/>
                <w:color w:val="000000"/>
                <w:sz w:val="18"/>
                <w:szCs w:val="18"/>
                <w:lang w:eastAsia="sv-SE"/>
              </w:rPr>
            </w:pPr>
          </w:p>
        </w:tc>
      </w:tr>
    </w:tbl>
    <w:p w:rsidR="0086557D" w:rsidRDefault="0086557D"/>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342"/>
        <w:gridCol w:w="8958"/>
      </w:tblGrid>
      <w:tr w:rsidR="0086557D" w:rsidRPr="0086557D" w:rsidTr="0086557D">
        <w:trPr>
          <w:tblCellSpacing w:w="15" w:type="dxa"/>
        </w:trPr>
        <w:tc>
          <w:tcPr>
            <w:tcW w:w="300"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9000" w:type="dxa"/>
            <w:shd w:val="clear" w:color="auto" w:fill="auto"/>
            <w:hideMark/>
          </w:tcPr>
          <w:p w:rsidR="0086557D" w:rsidRPr="0086557D" w:rsidRDefault="0086557D" w:rsidP="0086557D">
            <w:pPr>
              <w:spacing w:after="0" w:line="486" w:lineRule="atLeast"/>
              <w:rPr>
                <w:rFonts w:ascii="Verdana" w:eastAsia="Times New Roman" w:hAnsi="Verdana" w:cs="Times New Roman"/>
                <w:color w:val="000000"/>
                <w:sz w:val="32"/>
                <w:szCs w:val="32"/>
                <w:lang w:eastAsia="sv-SE"/>
              </w:rPr>
            </w:pPr>
            <w:r w:rsidRPr="0086557D">
              <w:rPr>
                <w:rFonts w:ascii="Verdana" w:eastAsia="Times New Roman" w:hAnsi="Verdana" w:cs="Times New Roman"/>
                <w:color w:val="000000"/>
                <w:sz w:val="32"/>
                <w:szCs w:val="32"/>
                <w:lang w:eastAsia="sv-SE"/>
              </w:rPr>
              <w:t>Beviskraft</w:t>
            </w:r>
          </w:p>
          <w:p w:rsidR="0086557D" w:rsidRPr="0086557D" w:rsidRDefault="0086557D" w:rsidP="0086557D">
            <w:pPr>
              <w:spacing w:after="0" w:line="324" w:lineRule="atLeast"/>
              <w:rPr>
                <w:rFonts w:ascii="Verdana" w:eastAsia="Times New Roman" w:hAnsi="Verdana" w:cs="Times New Roman"/>
                <w:b/>
                <w:bCs/>
                <w:color w:val="000000"/>
                <w:lang w:eastAsia="sv-SE"/>
              </w:rPr>
            </w:pPr>
            <w:r w:rsidRPr="0086557D">
              <w:rPr>
                <w:rFonts w:ascii="Verdana" w:eastAsia="Times New Roman" w:hAnsi="Verdana" w:cs="Times New Roman"/>
                <w:b/>
                <w:bCs/>
                <w:color w:val="000000"/>
                <w:lang w:eastAsia="sv-SE"/>
              </w:rPr>
              <w:t>– Metod för bevisvärdering i brottmål</w:t>
            </w:r>
          </w:p>
        </w:tc>
      </w:tr>
      <w:tr w:rsidR="0086557D" w:rsidRPr="0086557D" w:rsidTr="0086557D">
        <w:trPr>
          <w:tblCellSpacing w:w="15" w:type="dxa"/>
        </w:trPr>
        <w:tc>
          <w:tcPr>
            <w:tcW w:w="300"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9000" w:type="dxa"/>
            <w:shd w:val="clear" w:color="auto" w:fill="auto"/>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r>
      <w:tr w:rsidR="0086557D" w:rsidRPr="0086557D" w:rsidTr="0086557D">
        <w:trPr>
          <w:tblCellSpacing w:w="15" w:type="dxa"/>
        </w:trPr>
        <w:tc>
          <w:tcPr>
            <w:tcW w:w="300" w:type="dxa"/>
            <w:shd w:val="clear" w:color="auto" w:fill="auto"/>
            <w:vAlign w:val="center"/>
            <w:hideMark/>
          </w:tcPr>
          <w:p w:rsidR="0086557D" w:rsidRPr="0086557D" w:rsidRDefault="0086557D" w:rsidP="0086557D">
            <w:pPr>
              <w:spacing w:after="0" w:line="240" w:lineRule="auto"/>
              <w:rPr>
                <w:rFonts w:ascii="Verdana" w:eastAsia="Times New Roman" w:hAnsi="Verdana" w:cs="Times New Roman"/>
                <w:color w:val="000000"/>
                <w:sz w:val="18"/>
                <w:szCs w:val="18"/>
                <w:lang w:eastAsia="sv-SE"/>
              </w:rPr>
            </w:pPr>
            <w:r w:rsidRPr="0086557D">
              <w:rPr>
                <w:rFonts w:ascii="Verdana" w:eastAsia="Times New Roman" w:hAnsi="Verdana" w:cs="Times New Roman"/>
                <w:color w:val="000000"/>
                <w:sz w:val="18"/>
                <w:szCs w:val="18"/>
                <w:lang w:eastAsia="sv-SE"/>
              </w:rPr>
              <w:t> </w:t>
            </w:r>
          </w:p>
        </w:tc>
        <w:tc>
          <w:tcPr>
            <w:tcW w:w="9000"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64"/>
              <w:gridCol w:w="7519"/>
            </w:tblGrid>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Författare:</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47" w:history="1">
                    <w:r w:rsidR="0086557D" w:rsidRPr="0086557D">
                      <w:rPr>
                        <w:rFonts w:ascii="Verdana" w:eastAsia="Times New Roman" w:hAnsi="Verdana" w:cs="Times New Roman"/>
                        <w:color w:val="0000FF"/>
                        <w:sz w:val="18"/>
                        <w:szCs w:val="18"/>
                        <w:u w:val="single"/>
                        <w:lang w:eastAsia="sv-SE"/>
                      </w:rPr>
                      <w:t>Dahlman Christian</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750" w:type="pct"/>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Titel:</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Beviskraft – Metod för bevisvärdering i brottmål</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Utgivningsår:</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2018</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Omfång: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352 sid.</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Förlag:</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Norstedts Juridik</w:t>
                  </w:r>
                </w:p>
              </w:tc>
            </w:tr>
            <w:tr w:rsidR="0086557D" w:rsidRPr="0086557D" w:rsidTr="0086557D">
              <w:trPr>
                <w:tblCellSpacing w:w="15" w:type="dxa"/>
              </w:trPr>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ISBN:</w:t>
                  </w:r>
                </w:p>
              </w:tc>
              <w:tc>
                <w:tcPr>
                  <w:tcW w:w="0" w:type="auto"/>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proofErr w:type="gramStart"/>
                  <w:r w:rsidRPr="0086557D">
                    <w:rPr>
                      <w:rFonts w:ascii="Verdana" w:eastAsia="Times New Roman" w:hAnsi="Verdana" w:cs="Times New Roman"/>
                      <w:sz w:val="18"/>
                      <w:szCs w:val="18"/>
                      <w:lang w:eastAsia="sv-SE"/>
                    </w:rPr>
                    <w:t>9789139021278</w:t>
                  </w:r>
                  <w:proofErr w:type="gramEnd"/>
                </w:p>
              </w:tc>
            </w:tr>
            <w:tr w:rsidR="0086557D" w:rsidRPr="0086557D" w:rsidTr="0086557D">
              <w:trPr>
                <w:tblCellSpacing w:w="15" w:type="dxa"/>
              </w:trPr>
              <w:tc>
                <w:tcPr>
                  <w:tcW w:w="0" w:type="auto"/>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Ämnesord:</w:t>
                  </w:r>
                </w:p>
              </w:tc>
              <w:tc>
                <w:tcPr>
                  <w:tcW w:w="0" w:type="auto"/>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hyperlink r:id="rId48" w:history="1">
                    <w:r w:rsidR="0086557D" w:rsidRPr="0086557D">
                      <w:rPr>
                        <w:rFonts w:ascii="Verdana" w:eastAsia="Times New Roman" w:hAnsi="Verdana" w:cs="Times New Roman"/>
                        <w:color w:val="0000FF"/>
                        <w:sz w:val="18"/>
                        <w:szCs w:val="18"/>
                        <w:u w:val="single"/>
                        <w:lang w:eastAsia="sv-SE"/>
                      </w:rPr>
                      <w:t>Processrätt</w:t>
                    </w:r>
                  </w:hyperlink>
                  <w:r w:rsidR="0086557D" w:rsidRPr="0086557D">
                    <w:rPr>
                      <w:rFonts w:ascii="Verdana" w:eastAsia="Times New Roman" w:hAnsi="Verdana" w:cs="Times New Roman"/>
                      <w:sz w:val="18"/>
                      <w:szCs w:val="18"/>
                      <w:lang w:eastAsia="sv-SE"/>
                    </w:rPr>
                    <w:t xml:space="preserve"> , </w:t>
                  </w:r>
                  <w:hyperlink r:id="rId49" w:history="1">
                    <w:r w:rsidR="0086557D" w:rsidRPr="0086557D">
                      <w:rPr>
                        <w:rFonts w:ascii="Verdana" w:eastAsia="Times New Roman" w:hAnsi="Verdana" w:cs="Times New Roman"/>
                        <w:color w:val="0000FF"/>
                        <w:sz w:val="18"/>
                        <w:szCs w:val="18"/>
                        <w:u w:val="single"/>
                        <w:lang w:eastAsia="sv-SE"/>
                      </w:rPr>
                      <w:t>Straffrätt</w:t>
                    </w:r>
                  </w:hyperlink>
                  <w:r w:rsidR="0086557D" w:rsidRPr="0086557D">
                    <w:rPr>
                      <w:rFonts w:ascii="Verdana" w:eastAsia="Times New Roman" w:hAnsi="Verdana" w:cs="Times New Roman"/>
                      <w:sz w:val="18"/>
                      <w:szCs w:val="18"/>
                      <w:lang w:eastAsia="sv-SE"/>
                    </w:rPr>
                    <w:t xml:space="preserve"> </w:t>
                  </w:r>
                </w:p>
              </w:tc>
            </w:tr>
            <w:tr w:rsidR="0086557D" w:rsidRPr="0086557D" w:rsidTr="0086557D">
              <w:trPr>
                <w:tblCellSpacing w:w="15" w:type="dxa"/>
              </w:trPr>
              <w:tc>
                <w:tcPr>
                  <w:tcW w:w="0" w:type="auto"/>
                  <w:gridSpan w:val="2"/>
                  <w:vAlign w:val="center"/>
                  <w:hideMark/>
                </w:tcPr>
                <w:p w:rsidR="0086557D" w:rsidRPr="0086557D" w:rsidRDefault="000D7D7B" w:rsidP="0086557D">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32" style="width:0;height:.75pt" o:hralign="center" o:hrstd="t" o:hrnoshade="t" o:hr="t" fillcolor="#ccc" stroked="f"/>
                    </w:pic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xml:space="preserve">Pris: 518 SEK exkl. moms </w:t>
                  </w:r>
                  <w:r w:rsidRPr="0086557D">
                    <w:rPr>
                      <w:rFonts w:ascii="Verdana" w:eastAsia="Times New Roman" w:hAnsi="Verdana" w:cs="Times New Roman"/>
                      <w:noProof/>
                      <w:color w:val="0000FF"/>
                      <w:sz w:val="18"/>
                      <w:szCs w:val="18"/>
                      <w:lang w:eastAsia="sv-SE"/>
                    </w:rPr>
                    <w:drawing>
                      <wp:inline distT="0" distB="0" distL="0" distR="0" wp14:anchorId="5DA244B6" wp14:editId="051AA47A">
                        <wp:extent cx="942975" cy="142875"/>
                        <wp:effectExtent l="0" t="0" r="9525" b="9525"/>
                        <wp:docPr id="26" name="Bild 26"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86557D" w:rsidRPr="0086557D" w:rsidRDefault="0086557D" w:rsidP="0086557D">
                  <w:pPr>
                    <w:spacing w:before="100" w:beforeAutospacing="1" w:after="100" w:afterAutospacing="1" w:line="240" w:lineRule="auto"/>
                    <w:jc w:val="right"/>
                    <w:rPr>
                      <w:rFonts w:ascii="Verdana" w:eastAsia="Times New Roman" w:hAnsi="Verdana" w:cs="Times New Roman"/>
                      <w:sz w:val="18"/>
                      <w:szCs w:val="18"/>
                      <w:lang w:eastAsia="sv-SE"/>
                    </w:rPr>
                  </w:pPr>
                  <w:r w:rsidRPr="0086557D">
                    <w:rPr>
                      <w:rFonts w:ascii="Verdana" w:eastAsia="Times New Roman" w:hAnsi="Verdana" w:cs="Times New Roman"/>
                      <w:sz w:val="18"/>
                      <w:szCs w:val="18"/>
                      <w:lang w:eastAsia="sv-SE"/>
                    </w:rPr>
                    <w:t> </w:t>
                  </w:r>
                </w:p>
              </w:tc>
            </w:tr>
            <w:tr w:rsidR="0086557D" w:rsidRPr="0086557D">
              <w:trPr>
                <w:tblCellSpacing w:w="15" w:type="dxa"/>
              </w:trPr>
              <w:tc>
                <w:tcPr>
                  <w:tcW w:w="0" w:type="auto"/>
                  <w:gridSpan w:val="2"/>
                  <w:vAlign w:val="center"/>
                  <w:hideMark/>
                </w:tcPr>
                <w:p w:rsidR="0086557D" w:rsidRPr="0086557D" w:rsidRDefault="0086557D" w:rsidP="0086557D">
                  <w:pPr>
                    <w:spacing w:after="0" w:line="240" w:lineRule="auto"/>
                    <w:rPr>
                      <w:rFonts w:ascii="Verdana" w:eastAsia="Times New Roman" w:hAnsi="Verdana" w:cs="Times New Roman"/>
                      <w:sz w:val="18"/>
                      <w:szCs w:val="18"/>
                      <w:lang w:eastAsia="sv-SE"/>
                    </w:rPr>
                  </w:pPr>
                  <w:r w:rsidRPr="0086557D">
                    <w:rPr>
                      <w:rFonts w:ascii="Verdana" w:eastAsia="Times New Roman" w:hAnsi="Verdana" w:cs="Times New Roman"/>
                      <w:noProof/>
                      <w:sz w:val="18"/>
                      <w:szCs w:val="18"/>
                      <w:lang w:eastAsia="sv-SE"/>
                    </w:rPr>
                    <w:drawing>
                      <wp:anchor distT="47625" distB="47625" distL="47625" distR="47625" simplePos="0" relativeHeight="251669504" behindDoc="0" locked="0" layoutInCell="1" allowOverlap="0" wp14:anchorId="1F8D380A" wp14:editId="3A82BCC6">
                        <wp:simplePos x="0" y="0"/>
                        <wp:positionH relativeFrom="column">
                          <wp:align>left</wp:align>
                        </wp:positionH>
                        <wp:positionV relativeFrom="line">
                          <wp:posOffset>0</wp:posOffset>
                        </wp:positionV>
                        <wp:extent cx="952500" cy="1428750"/>
                        <wp:effectExtent l="0" t="0" r="0" b="0"/>
                        <wp:wrapSquare wrapText="bothSides"/>
                        <wp:docPr id="7" name="Bild 14" descr="https://www.jure.se/prodimg/Beviskraft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jure.se/prodimg/Beviskraft_2018.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57D">
                    <w:rPr>
                      <w:rFonts w:ascii="Verdana" w:eastAsia="Times New Roman" w:hAnsi="Verdana" w:cs="Times New Roman"/>
                      <w:sz w:val="18"/>
                      <w:szCs w:val="18"/>
                      <w:lang w:eastAsia="sv-SE"/>
                    </w:rPr>
                    <w:t xml:space="preserve">Beviskraft handlar om sannolikhetsbedömningar i bevisvärdering. Boken identifierar ett antal vanliga tankefel och visar hur de kan undvikas med hjälp av </w:t>
                  </w:r>
                  <w:proofErr w:type="spellStart"/>
                  <w:r w:rsidRPr="0086557D">
                    <w:rPr>
                      <w:rFonts w:ascii="Verdana" w:eastAsia="Times New Roman" w:hAnsi="Verdana" w:cs="Times New Roman"/>
                      <w:sz w:val="18"/>
                      <w:szCs w:val="18"/>
                      <w:lang w:eastAsia="sv-SE"/>
                    </w:rPr>
                    <w:t>bayesiansk</w:t>
                  </w:r>
                  <w:proofErr w:type="spellEnd"/>
                  <w:r w:rsidRPr="0086557D">
                    <w:rPr>
                      <w:rFonts w:ascii="Verdana" w:eastAsia="Times New Roman" w:hAnsi="Verdana" w:cs="Times New Roman"/>
                      <w:sz w:val="18"/>
                      <w:szCs w:val="18"/>
                      <w:lang w:eastAsia="sv-SE"/>
                    </w:rPr>
                    <w:t xml:space="preserve"> metod. De tankefel som behandlas är bland annat</w:t>
                  </w:r>
                  <w:r w:rsidRPr="0086557D">
                    <w:rPr>
                      <w:rFonts w:ascii="Verdana" w:eastAsia="Times New Roman" w:hAnsi="Verdana" w:cs="Times New Roman"/>
                      <w:sz w:val="18"/>
                      <w:szCs w:val="18"/>
                      <w:lang w:eastAsia="sv-SE"/>
                    </w:rPr>
                    <w:br/>
                    <w:t>-förbiseende av alternativhypotes</w:t>
                  </w:r>
                  <w:r w:rsidRPr="0086557D">
                    <w:rPr>
                      <w:rFonts w:ascii="Verdana" w:eastAsia="Times New Roman" w:hAnsi="Verdana" w:cs="Times New Roman"/>
                      <w:sz w:val="18"/>
                      <w:szCs w:val="18"/>
                      <w:lang w:eastAsia="sv-SE"/>
                    </w:rPr>
                    <w:br/>
                    <w:t>-dubbelräkning</w:t>
                  </w:r>
                  <w:r w:rsidRPr="0086557D">
                    <w:rPr>
                      <w:rFonts w:ascii="Verdana" w:eastAsia="Times New Roman" w:hAnsi="Verdana" w:cs="Times New Roman"/>
                      <w:sz w:val="18"/>
                      <w:szCs w:val="18"/>
                      <w:lang w:eastAsia="sv-SE"/>
                    </w:rPr>
                    <w:br/>
                    <w:t>-underskattning av samverkande bevisning</w:t>
                  </w:r>
                  <w:r w:rsidRPr="0086557D">
                    <w:rPr>
                      <w:rFonts w:ascii="Verdana" w:eastAsia="Times New Roman" w:hAnsi="Verdana" w:cs="Times New Roman"/>
                      <w:sz w:val="18"/>
                      <w:szCs w:val="18"/>
                      <w:lang w:eastAsia="sv-SE"/>
                    </w:rPr>
                    <w:br/>
                    <w:t>-fel referensklass</w:t>
                  </w:r>
                  <w:r w:rsidRPr="0086557D">
                    <w:rPr>
                      <w:rFonts w:ascii="Verdana" w:eastAsia="Times New Roman" w:hAnsi="Verdana" w:cs="Times New Roman"/>
                      <w:sz w:val="18"/>
                      <w:szCs w:val="18"/>
                      <w:lang w:eastAsia="sv-SE"/>
                    </w:rPr>
                    <w:br/>
                    <w:t>-beroende bevis behandlas som oberoende</w:t>
                  </w:r>
                  <w:r w:rsidRPr="0086557D">
                    <w:rPr>
                      <w:rFonts w:ascii="Verdana" w:eastAsia="Times New Roman" w:hAnsi="Verdana" w:cs="Times New Roman"/>
                      <w:sz w:val="18"/>
                      <w:szCs w:val="18"/>
                      <w:lang w:eastAsia="sv-SE"/>
                    </w:rPr>
                    <w:br/>
                    <w:t>-förbiseende av ursprungssannolikhet.</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Beviskraft innehåller ingående analyser av svenska rättsfall, bland annat ”</w:t>
                  </w:r>
                  <w:proofErr w:type="spellStart"/>
                  <w:r w:rsidRPr="0086557D">
                    <w:rPr>
                      <w:rFonts w:ascii="Verdana" w:eastAsia="Times New Roman" w:hAnsi="Verdana" w:cs="Times New Roman"/>
                      <w:sz w:val="18"/>
                      <w:szCs w:val="18"/>
                      <w:lang w:eastAsia="sv-SE"/>
                    </w:rPr>
                    <w:t>Joy</w:t>
                  </w:r>
                  <w:proofErr w:type="spellEnd"/>
                  <w:r w:rsidRPr="0086557D">
                    <w:rPr>
                      <w:rFonts w:ascii="Verdana" w:eastAsia="Times New Roman" w:hAnsi="Verdana" w:cs="Times New Roman"/>
                      <w:sz w:val="18"/>
                      <w:szCs w:val="18"/>
                      <w:lang w:eastAsia="sv-SE"/>
                    </w:rPr>
                    <w:t xml:space="preserve"> Rahman”, ”Thomas Quick”, ”Gryningspyromanen”, ”Peter Mangs”, ”Balkongfallet” och ”Mordet på Lisa Holm”.</w:t>
                  </w:r>
                  <w:r w:rsidRPr="0086557D">
                    <w:rPr>
                      <w:rFonts w:ascii="Verdana" w:eastAsia="Times New Roman" w:hAnsi="Verdana" w:cs="Times New Roman"/>
                      <w:sz w:val="18"/>
                      <w:szCs w:val="18"/>
                      <w:lang w:eastAsia="sv-SE"/>
                    </w:rPr>
                    <w:br/>
                  </w:r>
                  <w:r w:rsidRPr="0086557D">
                    <w:rPr>
                      <w:rFonts w:ascii="Verdana" w:eastAsia="Times New Roman" w:hAnsi="Verdana" w:cs="Times New Roman"/>
                      <w:sz w:val="18"/>
                      <w:szCs w:val="18"/>
                      <w:lang w:eastAsia="sv-SE"/>
                    </w:rPr>
                    <w:br/>
                    <w:t>Beviskraft kan läsas som en lärobok i bevisvärdering och presenterar samtidigt ny forskning inom området.</w:t>
                  </w:r>
                </w:p>
              </w:tc>
            </w:tr>
          </w:tbl>
          <w:p w:rsidR="0086557D" w:rsidRPr="0086557D" w:rsidRDefault="0086557D" w:rsidP="0086557D">
            <w:pPr>
              <w:spacing w:after="0" w:line="240" w:lineRule="auto"/>
              <w:rPr>
                <w:rFonts w:ascii="Verdana" w:eastAsia="Times New Roman" w:hAnsi="Verdana" w:cs="Times New Roman"/>
                <w:color w:val="000000"/>
                <w:sz w:val="18"/>
                <w:szCs w:val="18"/>
                <w:lang w:eastAsia="sv-SE"/>
              </w:rPr>
            </w:pPr>
          </w:p>
        </w:tc>
      </w:tr>
    </w:tbl>
    <w:p w:rsidR="0086557D" w:rsidRDefault="0086557D"/>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4542"/>
        <w:gridCol w:w="4758"/>
      </w:tblGrid>
      <w:tr w:rsidR="00687ADB" w:rsidRPr="00687ADB" w:rsidTr="00687ADB">
        <w:trPr>
          <w:gridAfter w:val="1"/>
          <w:wAfter w:w="8955" w:type="dxa"/>
          <w:tblCellSpacing w:w="15" w:type="dxa"/>
        </w:trPr>
        <w:tc>
          <w:tcPr>
            <w:tcW w:w="9000" w:type="dxa"/>
            <w:shd w:val="clear" w:color="auto" w:fill="auto"/>
            <w:hideMark/>
          </w:tcPr>
          <w:p w:rsidR="00687ADB" w:rsidRPr="00687ADB" w:rsidRDefault="00687ADB" w:rsidP="00687ADB">
            <w:pPr>
              <w:spacing w:after="0" w:line="486" w:lineRule="atLeast"/>
              <w:rPr>
                <w:rFonts w:ascii="Verdana" w:eastAsia="Times New Roman" w:hAnsi="Verdana" w:cs="Times New Roman"/>
                <w:color w:val="000000"/>
                <w:sz w:val="32"/>
                <w:szCs w:val="32"/>
                <w:lang w:eastAsia="sv-SE"/>
              </w:rPr>
            </w:pPr>
            <w:r w:rsidRPr="00687ADB">
              <w:rPr>
                <w:rFonts w:ascii="Verdana" w:eastAsia="Times New Roman" w:hAnsi="Verdana" w:cs="Times New Roman"/>
                <w:color w:val="000000"/>
                <w:sz w:val="32"/>
                <w:szCs w:val="32"/>
                <w:lang w:eastAsia="sv-SE"/>
              </w:rPr>
              <w:lastRenderedPageBreak/>
              <w:t>Brottsdatalagen</w:t>
            </w:r>
          </w:p>
        </w:tc>
      </w:tr>
      <w:tr w:rsidR="00687ADB" w:rsidRPr="00687ADB" w:rsidTr="00687ADB">
        <w:trPr>
          <w:tblCellSpacing w:w="15" w:type="dxa"/>
        </w:trPr>
        <w:tc>
          <w:tcPr>
            <w:tcW w:w="300" w:type="dxa"/>
            <w:shd w:val="clear" w:color="auto" w:fill="auto"/>
            <w:vAlign w:val="center"/>
            <w:hideMark/>
          </w:tcPr>
          <w:p w:rsidR="00687ADB" w:rsidRPr="00687ADB" w:rsidRDefault="00687ADB" w:rsidP="00687ADB">
            <w:pPr>
              <w:spacing w:after="0" w:line="240" w:lineRule="auto"/>
              <w:rPr>
                <w:rFonts w:ascii="Verdana" w:eastAsia="Times New Roman" w:hAnsi="Verdana" w:cs="Times New Roman"/>
                <w:color w:val="000000"/>
                <w:sz w:val="18"/>
                <w:szCs w:val="18"/>
                <w:lang w:eastAsia="sv-SE"/>
              </w:rPr>
            </w:pPr>
            <w:r w:rsidRPr="00687ADB">
              <w:rPr>
                <w:rFonts w:ascii="Verdana" w:eastAsia="Times New Roman" w:hAnsi="Verdana" w:cs="Times New Roman"/>
                <w:color w:val="000000"/>
                <w:sz w:val="18"/>
                <w:szCs w:val="18"/>
                <w:lang w:eastAsia="sv-SE"/>
              </w:rPr>
              <w:t> </w:t>
            </w:r>
          </w:p>
        </w:tc>
        <w:tc>
          <w:tcPr>
            <w:tcW w:w="9000" w:type="dxa"/>
            <w:shd w:val="clear" w:color="auto" w:fill="auto"/>
            <w:hideMark/>
          </w:tcPr>
          <w:p w:rsidR="00687ADB" w:rsidRPr="00687ADB" w:rsidRDefault="00687ADB" w:rsidP="00687ADB">
            <w:pPr>
              <w:spacing w:after="0" w:line="240" w:lineRule="auto"/>
              <w:rPr>
                <w:rFonts w:ascii="Verdana" w:eastAsia="Times New Roman" w:hAnsi="Verdana" w:cs="Times New Roman"/>
                <w:color w:val="000000"/>
                <w:sz w:val="18"/>
                <w:szCs w:val="18"/>
                <w:lang w:eastAsia="sv-SE"/>
              </w:rPr>
            </w:pPr>
            <w:r w:rsidRPr="00687ADB">
              <w:rPr>
                <w:rFonts w:ascii="Verdana" w:eastAsia="Times New Roman" w:hAnsi="Verdana" w:cs="Times New Roman"/>
                <w:color w:val="000000"/>
                <w:sz w:val="18"/>
                <w:szCs w:val="18"/>
                <w:lang w:eastAsia="sv-SE"/>
              </w:rPr>
              <w:t> </w:t>
            </w:r>
          </w:p>
        </w:tc>
      </w:tr>
      <w:tr w:rsidR="00687ADB" w:rsidRPr="00687ADB" w:rsidTr="00687ADB">
        <w:trPr>
          <w:tblCellSpacing w:w="15" w:type="dxa"/>
        </w:trPr>
        <w:tc>
          <w:tcPr>
            <w:tcW w:w="300" w:type="dxa"/>
            <w:shd w:val="clear" w:color="auto" w:fill="auto"/>
            <w:vAlign w:val="center"/>
            <w:hideMark/>
          </w:tcPr>
          <w:p w:rsidR="00687ADB" w:rsidRPr="00687ADB" w:rsidRDefault="00687ADB" w:rsidP="00687ADB">
            <w:pPr>
              <w:spacing w:after="0" w:line="240" w:lineRule="auto"/>
              <w:rPr>
                <w:rFonts w:ascii="Verdana" w:eastAsia="Times New Roman" w:hAnsi="Verdana" w:cs="Times New Roman"/>
                <w:color w:val="000000"/>
                <w:sz w:val="18"/>
                <w:szCs w:val="18"/>
                <w:lang w:eastAsia="sv-SE"/>
              </w:rPr>
            </w:pPr>
            <w:r w:rsidRPr="00687ADB">
              <w:rPr>
                <w:rFonts w:ascii="Verdana" w:eastAsia="Times New Roman" w:hAnsi="Verdana" w:cs="Times New Roman"/>
                <w:color w:val="000000"/>
                <w:sz w:val="18"/>
                <w:szCs w:val="18"/>
                <w:lang w:eastAsia="sv-SE"/>
              </w:rPr>
              <w:t> </w:t>
            </w:r>
          </w:p>
        </w:tc>
        <w:tc>
          <w:tcPr>
            <w:tcW w:w="9000"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
              <w:gridCol w:w="3387"/>
            </w:tblGrid>
            <w:tr w:rsidR="00687ADB" w:rsidRPr="00687ADB" w:rsidTr="00687ADB">
              <w:trPr>
                <w:tblCellSpacing w:w="15" w:type="dxa"/>
              </w:trPr>
              <w:tc>
                <w:tcPr>
                  <w:tcW w:w="750" w:type="pct"/>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Författare:</w:t>
                  </w:r>
                </w:p>
              </w:tc>
              <w:tc>
                <w:tcPr>
                  <w:tcW w:w="0" w:type="auto"/>
                  <w:vAlign w:val="center"/>
                  <w:hideMark/>
                </w:tcPr>
                <w:p w:rsidR="00687ADB" w:rsidRPr="00687ADB" w:rsidRDefault="000D7D7B" w:rsidP="00687ADB">
                  <w:pPr>
                    <w:spacing w:after="0" w:line="240" w:lineRule="auto"/>
                    <w:rPr>
                      <w:rFonts w:ascii="Verdana" w:eastAsia="Times New Roman" w:hAnsi="Verdana" w:cs="Times New Roman"/>
                      <w:sz w:val="18"/>
                      <w:szCs w:val="18"/>
                      <w:lang w:eastAsia="sv-SE"/>
                    </w:rPr>
                  </w:pPr>
                  <w:hyperlink r:id="rId51" w:history="1">
                    <w:r w:rsidR="00687ADB" w:rsidRPr="00687ADB">
                      <w:rPr>
                        <w:rFonts w:ascii="Verdana" w:eastAsia="Times New Roman" w:hAnsi="Verdana" w:cs="Times New Roman"/>
                        <w:color w:val="0000FF"/>
                        <w:sz w:val="18"/>
                        <w:szCs w:val="18"/>
                        <w:u w:val="single"/>
                        <w:lang w:eastAsia="sv-SE"/>
                      </w:rPr>
                      <w:t>Sandén Hans-Olof</w:t>
                    </w:r>
                  </w:hyperlink>
                  <w:r w:rsidR="00687ADB" w:rsidRPr="00687ADB">
                    <w:rPr>
                      <w:rFonts w:ascii="Verdana" w:eastAsia="Times New Roman" w:hAnsi="Verdana" w:cs="Times New Roman"/>
                      <w:sz w:val="18"/>
                      <w:szCs w:val="18"/>
                      <w:lang w:eastAsia="sv-SE"/>
                    </w:rPr>
                    <w:t xml:space="preserve"> </w:t>
                  </w:r>
                </w:p>
              </w:tc>
            </w:tr>
            <w:tr w:rsidR="00687ADB" w:rsidRPr="00687ADB" w:rsidTr="00687ADB">
              <w:trPr>
                <w:tblCellSpacing w:w="15" w:type="dxa"/>
              </w:trPr>
              <w:tc>
                <w:tcPr>
                  <w:tcW w:w="750" w:type="pct"/>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Titel:</w:t>
                  </w:r>
                </w:p>
              </w:tc>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Brottsdatalagen</w:t>
                  </w:r>
                </w:p>
              </w:tc>
            </w:tr>
            <w:tr w:rsidR="00687ADB" w:rsidRPr="00687ADB" w:rsidTr="00687ADB">
              <w:trPr>
                <w:tblCellSpacing w:w="15" w:type="dxa"/>
              </w:trPr>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Utgivningsår:</w:t>
                  </w:r>
                </w:p>
              </w:tc>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2018</w:t>
                  </w:r>
                </w:p>
              </w:tc>
            </w:tr>
            <w:tr w:rsidR="00687ADB" w:rsidRPr="00687ADB" w:rsidTr="00687ADB">
              <w:trPr>
                <w:tblCellSpacing w:w="15" w:type="dxa"/>
              </w:trPr>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Omfång:</w:t>
                  </w:r>
                </w:p>
              </w:tc>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253 sid.</w:t>
                  </w:r>
                </w:p>
              </w:tc>
            </w:tr>
            <w:tr w:rsidR="00687ADB" w:rsidRPr="00687ADB" w:rsidTr="00687ADB">
              <w:trPr>
                <w:tblCellSpacing w:w="15" w:type="dxa"/>
              </w:trPr>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Förlag:</w:t>
                  </w:r>
                </w:p>
              </w:tc>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Norstedts Juridik</w:t>
                  </w:r>
                </w:p>
              </w:tc>
            </w:tr>
            <w:tr w:rsidR="00687ADB" w:rsidRPr="00687ADB" w:rsidTr="00687ADB">
              <w:trPr>
                <w:tblCellSpacing w:w="15" w:type="dxa"/>
              </w:trPr>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ISBN:</w:t>
                  </w:r>
                </w:p>
              </w:tc>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proofErr w:type="gramStart"/>
                  <w:r w:rsidRPr="00687ADB">
                    <w:rPr>
                      <w:rFonts w:ascii="Verdana" w:eastAsia="Times New Roman" w:hAnsi="Verdana" w:cs="Times New Roman"/>
                      <w:sz w:val="18"/>
                      <w:szCs w:val="18"/>
                      <w:lang w:eastAsia="sv-SE"/>
                    </w:rPr>
                    <w:t>9789139116431</w:t>
                  </w:r>
                  <w:proofErr w:type="gramEnd"/>
                </w:p>
              </w:tc>
            </w:tr>
            <w:tr w:rsidR="00687ADB" w:rsidRPr="00687ADB" w:rsidTr="00687ADB">
              <w:trPr>
                <w:tblCellSpacing w:w="15" w:type="dxa"/>
              </w:trPr>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Typ av verk:</w:t>
                  </w:r>
                </w:p>
              </w:tc>
              <w:tc>
                <w:tcPr>
                  <w:tcW w:w="0" w:type="auto"/>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Lagkommentar</w:t>
                  </w:r>
                </w:p>
              </w:tc>
            </w:tr>
            <w:tr w:rsidR="00687ADB" w:rsidRPr="00687ADB" w:rsidTr="00687ADB">
              <w:trPr>
                <w:tblCellSpacing w:w="15" w:type="dxa"/>
              </w:trPr>
              <w:tc>
                <w:tcPr>
                  <w:tcW w:w="0" w:type="auto"/>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Ämnesord:</w:t>
                  </w:r>
                </w:p>
              </w:tc>
              <w:tc>
                <w:tcPr>
                  <w:tcW w:w="0" w:type="auto"/>
                  <w:vAlign w:val="center"/>
                  <w:hideMark/>
                </w:tcPr>
                <w:p w:rsidR="00687ADB" w:rsidRPr="00687ADB" w:rsidRDefault="000D7D7B" w:rsidP="00687ADB">
                  <w:pPr>
                    <w:spacing w:after="0" w:line="240" w:lineRule="auto"/>
                    <w:rPr>
                      <w:rFonts w:ascii="Verdana" w:eastAsia="Times New Roman" w:hAnsi="Verdana" w:cs="Times New Roman"/>
                      <w:sz w:val="18"/>
                      <w:szCs w:val="18"/>
                      <w:lang w:eastAsia="sv-SE"/>
                    </w:rPr>
                  </w:pPr>
                  <w:hyperlink r:id="rId52" w:history="1">
                    <w:r w:rsidR="00687ADB" w:rsidRPr="00687ADB">
                      <w:rPr>
                        <w:rFonts w:ascii="Verdana" w:eastAsia="Times New Roman" w:hAnsi="Verdana" w:cs="Times New Roman"/>
                        <w:color w:val="0000FF"/>
                        <w:sz w:val="18"/>
                        <w:szCs w:val="18"/>
                        <w:u w:val="single"/>
                        <w:lang w:eastAsia="sv-SE"/>
                      </w:rPr>
                      <w:t>Straffrätt</w:t>
                    </w:r>
                  </w:hyperlink>
                  <w:r w:rsidR="00687ADB" w:rsidRPr="00687ADB">
                    <w:rPr>
                      <w:rFonts w:ascii="Verdana" w:eastAsia="Times New Roman" w:hAnsi="Verdana" w:cs="Times New Roman"/>
                      <w:sz w:val="18"/>
                      <w:szCs w:val="18"/>
                      <w:lang w:eastAsia="sv-SE"/>
                    </w:rPr>
                    <w:t xml:space="preserve"> , </w:t>
                  </w:r>
                  <w:hyperlink r:id="rId53" w:history="1">
                    <w:r w:rsidR="00687ADB" w:rsidRPr="00687ADB">
                      <w:rPr>
                        <w:rFonts w:ascii="Verdana" w:eastAsia="Times New Roman" w:hAnsi="Verdana" w:cs="Times New Roman"/>
                        <w:color w:val="0000FF"/>
                        <w:sz w:val="18"/>
                        <w:szCs w:val="18"/>
                        <w:u w:val="single"/>
                        <w:lang w:eastAsia="sv-SE"/>
                      </w:rPr>
                      <w:t>Offentlig rätt</w:t>
                    </w:r>
                  </w:hyperlink>
                  <w:r w:rsidR="00687ADB" w:rsidRPr="00687ADB">
                    <w:rPr>
                      <w:rFonts w:ascii="Verdana" w:eastAsia="Times New Roman" w:hAnsi="Verdana" w:cs="Times New Roman"/>
                      <w:sz w:val="18"/>
                      <w:szCs w:val="18"/>
                      <w:lang w:eastAsia="sv-SE"/>
                    </w:rPr>
                    <w:t xml:space="preserve"> </w:t>
                  </w:r>
                </w:p>
              </w:tc>
            </w:tr>
            <w:tr w:rsidR="00687ADB" w:rsidRPr="00687ADB" w:rsidTr="00687ADB">
              <w:trPr>
                <w:tblCellSpacing w:w="15" w:type="dxa"/>
              </w:trPr>
              <w:tc>
                <w:tcPr>
                  <w:tcW w:w="0" w:type="auto"/>
                  <w:gridSpan w:val="2"/>
                  <w:vAlign w:val="center"/>
                  <w:hideMark/>
                </w:tcPr>
                <w:p w:rsidR="00687ADB" w:rsidRPr="00687ADB" w:rsidRDefault="000D7D7B" w:rsidP="00687ADB">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33" style="width:0;height:.75pt" o:hralign="center" o:hrstd="t" o:hrnoshade="t" o:hr="t" fillcolor="#ccc" stroked="f"/>
                    </w:pict>
                  </w:r>
                </w:p>
              </w:tc>
            </w:tr>
            <w:tr w:rsidR="00687ADB" w:rsidRPr="00687ADB">
              <w:trPr>
                <w:tblCellSpacing w:w="15" w:type="dxa"/>
              </w:trPr>
              <w:tc>
                <w:tcPr>
                  <w:tcW w:w="0" w:type="auto"/>
                  <w:gridSpan w:val="2"/>
                  <w:vAlign w:val="center"/>
                  <w:hideMark/>
                </w:tcPr>
                <w:p w:rsidR="00687ADB" w:rsidRPr="00687ADB" w:rsidRDefault="00687ADB" w:rsidP="00687ADB">
                  <w:pPr>
                    <w:spacing w:after="0" w:line="240" w:lineRule="auto"/>
                    <w:jc w:val="right"/>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 xml:space="preserve">Pris: 567 SEK exkl. moms </w:t>
                  </w:r>
                  <w:r w:rsidRPr="00687ADB">
                    <w:rPr>
                      <w:rFonts w:ascii="Verdana" w:eastAsia="Times New Roman" w:hAnsi="Verdana" w:cs="Times New Roman"/>
                      <w:noProof/>
                      <w:color w:val="0000FF"/>
                      <w:sz w:val="18"/>
                      <w:szCs w:val="18"/>
                      <w:lang w:eastAsia="sv-SE"/>
                    </w:rPr>
                    <w:drawing>
                      <wp:inline distT="0" distB="0" distL="0" distR="0" wp14:anchorId="4FE2A29C" wp14:editId="7FAB53D2">
                        <wp:extent cx="942975" cy="142875"/>
                        <wp:effectExtent l="0" t="0" r="9525" b="9525"/>
                        <wp:docPr id="30" name="Bild 30"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687ADB" w:rsidRPr="00687ADB" w:rsidRDefault="00687ADB" w:rsidP="00687ADB">
                  <w:pPr>
                    <w:spacing w:before="100" w:beforeAutospacing="1" w:after="100" w:afterAutospacing="1" w:line="240" w:lineRule="auto"/>
                    <w:jc w:val="right"/>
                    <w:rPr>
                      <w:rFonts w:ascii="Verdana" w:eastAsia="Times New Roman" w:hAnsi="Verdana" w:cs="Times New Roman"/>
                      <w:sz w:val="18"/>
                      <w:szCs w:val="18"/>
                      <w:lang w:eastAsia="sv-SE"/>
                    </w:rPr>
                  </w:pPr>
                  <w:r w:rsidRPr="00687ADB">
                    <w:rPr>
                      <w:rFonts w:ascii="Verdana" w:eastAsia="Times New Roman" w:hAnsi="Verdana" w:cs="Times New Roman"/>
                      <w:sz w:val="18"/>
                      <w:szCs w:val="18"/>
                      <w:lang w:eastAsia="sv-SE"/>
                    </w:rPr>
                    <w:t> </w:t>
                  </w:r>
                </w:p>
              </w:tc>
            </w:tr>
            <w:tr w:rsidR="00687ADB" w:rsidRPr="00687ADB">
              <w:trPr>
                <w:tblCellSpacing w:w="15" w:type="dxa"/>
              </w:trPr>
              <w:tc>
                <w:tcPr>
                  <w:tcW w:w="0" w:type="auto"/>
                  <w:gridSpan w:val="2"/>
                  <w:vAlign w:val="center"/>
                  <w:hideMark/>
                </w:tcPr>
                <w:p w:rsidR="00687ADB" w:rsidRPr="00687ADB" w:rsidRDefault="00687ADB" w:rsidP="00687ADB">
                  <w:pPr>
                    <w:spacing w:after="0" w:line="240" w:lineRule="auto"/>
                    <w:rPr>
                      <w:rFonts w:ascii="Verdana" w:eastAsia="Times New Roman" w:hAnsi="Verdana" w:cs="Times New Roman"/>
                      <w:sz w:val="18"/>
                      <w:szCs w:val="18"/>
                      <w:lang w:eastAsia="sv-SE"/>
                    </w:rPr>
                  </w:pPr>
                  <w:r w:rsidRPr="00687ADB">
                    <w:rPr>
                      <w:rFonts w:ascii="Verdana" w:eastAsia="Times New Roman" w:hAnsi="Verdana" w:cs="Times New Roman"/>
                      <w:noProof/>
                      <w:sz w:val="18"/>
                      <w:szCs w:val="18"/>
                      <w:lang w:eastAsia="sv-SE"/>
                    </w:rPr>
                    <w:drawing>
                      <wp:anchor distT="47625" distB="47625" distL="47625" distR="47625" simplePos="0" relativeHeight="251673600" behindDoc="0" locked="0" layoutInCell="1" allowOverlap="0" wp14:anchorId="42D7C4DD" wp14:editId="2DA8938D">
                        <wp:simplePos x="0" y="0"/>
                        <wp:positionH relativeFrom="column">
                          <wp:align>left</wp:align>
                        </wp:positionH>
                        <wp:positionV relativeFrom="line">
                          <wp:posOffset>0</wp:posOffset>
                        </wp:positionV>
                        <wp:extent cx="952500" cy="1428750"/>
                        <wp:effectExtent l="0" t="0" r="0" b="0"/>
                        <wp:wrapSquare wrapText="bothSides"/>
                        <wp:docPr id="17" name="Bild 16" descr="https://www.jure.se/prodimg/Brottsdatalagen_9789139116431_1280x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jure.se/prodimg/Brottsdatalagen_9789139116431_1280x1280.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DB">
                    <w:rPr>
                      <w:rFonts w:ascii="Verdana" w:eastAsia="Times New Roman" w:hAnsi="Verdana" w:cs="Times New Roman"/>
                      <w:sz w:val="18"/>
                      <w:szCs w:val="18"/>
                      <w:lang w:eastAsia="sv-SE"/>
                    </w:rPr>
                    <w:t>Personuppgiftslagstiftningen har genomgått en rejäl förändring i och med dataskyddsreformen. Inom det brottsbekämpande området har det kommit en helt ny lag i form av brottsdatalagen. Den utgör nu ramlag vid sidan av dataskyddsförordningen och kompletteras av registerlagarna.</w:t>
                  </w:r>
                  <w:r w:rsidRPr="00687ADB">
                    <w:rPr>
                      <w:rFonts w:ascii="Verdana" w:eastAsia="Times New Roman" w:hAnsi="Verdana" w:cs="Times New Roman"/>
                      <w:sz w:val="18"/>
                      <w:szCs w:val="18"/>
                      <w:lang w:eastAsia="sv-SE"/>
                    </w:rPr>
                    <w:br/>
                  </w:r>
                  <w:r w:rsidRPr="00687ADB">
                    <w:rPr>
                      <w:rFonts w:ascii="Verdana" w:eastAsia="Times New Roman" w:hAnsi="Verdana" w:cs="Times New Roman"/>
                      <w:sz w:val="18"/>
                      <w:szCs w:val="18"/>
                      <w:lang w:eastAsia="sv-SE"/>
                    </w:rPr>
                    <w:br/>
                    <w:t>Denna kommentar utgår främst från förarbetena då någon praxis ännu inte hunnit bildas. I den mån äldre avgöranden har betydelse har det arbetats in i texten. Kommentaren har även försetts med hänvisningar till brottsdataförordningen och till de brottsbekämpande myndigheternas brottsdatalagar. Detta för att görs den så praktiskt användbar som möjligt och för att samla det mesta i en och samma bok.</w:t>
                  </w:r>
                </w:p>
              </w:tc>
            </w:tr>
          </w:tbl>
          <w:p w:rsidR="00687ADB" w:rsidRPr="00687ADB" w:rsidRDefault="00687ADB" w:rsidP="00687ADB">
            <w:pPr>
              <w:spacing w:after="0" w:line="240" w:lineRule="auto"/>
              <w:rPr>
                <w:rFonts w:ascii="Verdana" w:eastAsia="Times New Roman" w:hAnsi="Verdana" w:cs="Times New Roman"/>
                <w:color w:val="000000"/>
                <w:sz w:val="18"/>
                <w:szCs w:val="18"/>
                <w:lang w:eastAsia="sv-SE"/>
              </w:rPr>
            </w:pPr>
          </w:p>
        </w:tc>
      </w:tr>
    </w:tbl>
    <w:p w:rsidR="0086557D" w:rsidRDefault="0086557D"/>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4421"/>
        <w:gridCol w:w="4879"/>
      </w:tblGrid>
      <w:tr w:rsidR="00934214" w:rsidRPr="00934214" w:rsidTr="00934214">
        <w:trPr>
          <w:gridAfter w:val="1"/>
          <w:wAfter w:w="8955" w:type="dxa"/>
          <w:tblCellSpacing w:w="15" w:type="dxa"/>
        </w:trPr>
        <w:tc>
          <w:tcPr>
            <w:tcW w:w="9000" w:type="dxa"/>
            <w:shd w:val="clear" w:color="auto" w:fill="auto"/>
            <w:hideMark/>
          </w:tcPr>
          <w:p w:rsidR="00934214" w:rsidRPr="00934214" w:rsidRDefault="00934214" w:rsidP="00934214">
            <w:pPr>
              <w:spacing w:after="0" w:line="486" w:lineRule="atLeast"/>
              <w:rPr>
                <w:rFonts w:ascii="Verdana" w:eastAsia="Times New Roman" w:hAnsi="Verdana" w:cs="Times New Roman"/>
                <w:color w:val="000000"/>
                <w:sz w:val="32"/>
                <w:szCs w:val="32"/>
                <w:lang w:eastAsia="sv-SE"/>
              </w:rPr>
            </w:pPr>
            <w:r w:rsidRPr="00934214">
              <w:rPr>
                <w:rFonts w:ascii="Verdana" w:eastAsia="Times New Roman" w:hAnsi="Verdana" w:cs="Times New Roman"/>
                <w:color w:val="000000"/>
                <w:sz w:val="32"/>
                <w:szCs w:val="32"/>
                <w:lang w:eastAsia="sv-SE"/>
              </w:rPr>
              <w:t>SOU 2018:75 Vissa polisfrågor</w:t>
            </w:r>
          </w:p>
          <w:p w:rsidR="00934214" w:rsidRPr="00934214" w:rsidRDefault="00934214" w:rsidP="00934214">
            <w:pPr>
              <w:spacing w:after="0" w:line="324" w:lineRule="atLeast"/>
              <w:rPr>
                <w:rFonts w:ascii="Verdana" w:eastAsia="Times New Roman" w:hAnsi="Verdana" w:cs="Times New Roman"/>
                <w:b/>
                <w:bCs/>
                <w:color w:val="000000"/>
                <w:lang w:eastAsia="sv-SE"/>
              </w:rPr>
            </w:pPr>
            <w:r w:rsidRPr="00934214">
              <w:rPr>
                <w:rFonts w:ascii="Verdana" w:eastAsia="Times New Roman" w:hAnsi="Verdana" w:cs="Times New Roman"/>
                <w:b/>
                <w:bCs/>
                <w:color w:val="000000"/>
                <w:lang w:eastAsia="sv-SE"/>
              </w:rPr>
              <w:t>– säkerhet vid förhör samt kränkningsersättning</w:t>
            </w:r>
          </w:p>
        </w:tc>
      </w:tr>
      <w:tr w:rsidR="00934214" w:rsidRPr="00934214" w:rsidTr="00934214">
        <w:trPr>
          <w:tblCellSpacing w:w="15" w:type="dxa"/>
        </w:trPr>
        <w:tc>
          <w:tcPr>
            <w:tcW w:w="300" w:type="dxa"/>
            <w:shd w:val="clear" w:color="auto" w:fill="auto"/>
            <w:vAlign w:val="center"/>
            <w:hideMark/>
          </w:tcPr>
          <w:p w:rsidR="00934214" w:rsidRPr="00934214" w:rsidRDefault="00934214" w:rsidP="00934214">
            <w:pPr>
              <w:spacing w:after="0" w:line="240" w:lineRule="auto"/>
              <w:rPr>
                <w:rFonts w:ascii="Verdana" w:eastAsia="Times New Roman" w:hAnsi="Verdana" w:cs="Times New Roman"/>
                <w:color w:val="000000"/>
                <w:sz w:val="18"/>
                <w:szCs w:val="18"/>
                <w:lang w:eastAsia="sv-SE"/>
              </w:rPr>
            </w:pPr>
            <w:r w:rsidRPr="00934214">
              <w:rPr>
                <w:rFonts w:ascii="Verdana" w:eastAsia="Times New Roman" w:hAnsi="Verdana" w:cs="Times New Roman"/>
                <w:color w:val="000000"/>
                <w:sz w:val="18"/>
                <w:szCs w:val="18"/>
                <w:lang w:eastAsia="sv-SE"/>
              </w:rPr>
              <w:t> </w:t>
            </w:r>
          </w:p>
        </w:tc>
        <w:tc>
          <w:tcPr>
            <w:tcW w:w="9000" w:type="dxa"/>
            <w:shd w:val="clear" w:color="auto" w:fill="auto"/>
            <w:hideMark/>
          </w:tcPr>
          <w:p w:rsidR="00934214" w:rsidRPr="00934214" w:rsidRDefault="00934214" w:rsidP="00934214">
            <w:pPr>
              <w:spacing w:after="0" w:line="240" w:lineRule="auto"/>
              <w:rPr>
                <w:rFonts w:ascii="Verdana" w:eastAsia="Times New Roman" w:hAnsi="Verdana" w:cs="Times New Roman"/>
                <w:color w:val="000000"/>
                <w:sz w:val="18"/>
                <w:szCs w:val="18"/>
                <w:lang w:eastAsia="sv-SE"/>
              </w:rPr>
            </w:pPr>
            <w:r w:rsidRPr="00934214">
              <w:rPr>
                <w:rFonts w:ascii="Verdana" w:eastAsia="Times New Roman" w:hAnsi="Verdana" w:cs="Times New Roman"/>
                <w:color w:val="000000"/>
                <w:sz w:val="18"/>
                <w:szCs w:val="18"/>
                <w:lang w:eastAsia="sv-SE"/>
              </w:rPr>
              <w:t> </w:t>
            </w:r>
          </w:p>
        </w:tc>
      </w:tr>
      <w:tr w:rsidR="00934214" w:rsidRPr="00934214" w:rsidTr="00934214">
        <w:trPr>
          <w:tblCellSpacing w:w="15" w:type="dxa"/>
        </w:trPr>
        <w:tc>
          <w:tcPr>
            <w:tcW w:w="300" w:type="dxa"/>
            <w:shd w:val="clear" w:color="auto" w:fill="auto"/>
            <w:vAlign w:val="center"/>
            <w:hideMark/>
          </w:tcPr>
          <w:p w:rsidR="00934214" w:rsidRPr="00934214" w:rsidRDefault="00934214" w:rsidP="00934214">
            <w:pPr>
              <w:spacing w:after="0" w:line="240" w:lineRule="auto"/>
              <w:rPr>
                <w:rFonts w:ascii="Verdana" w:eastAsia="Times New Roman" w:hAnsi="Verdana" w:cs="Times New Roman"/>
                <w:color w:val="000000"/>
                <w:sz w:val="18"/>
                <w:szCs w:val="18"/>
                <w:lang w:eastAsia="sv-SE"/>
              </w:rPr>
            </w:pPr>
            <w:r w:rsidRPr="00934214">
              <w:rPr>
                <w:rFonts w:ascii="Verdana" w:eastAsia="Times New Roman" w:hAnsi="Verdana" w:cs="Times New Roman"/>
                <w:color w:val="000000"/>
                <w:sz w:val="18"/>
                <w:szCs w:val="18"/>
                <w:lang w:eastAsia="sv-SE"/>
              </w:rPr>
              <w:t> </w:t>
            </w:r>
          </w:p>
        </w:tc>
        <w:tc>
          <w:tcPr>
            <w:tcW w:w="9000"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
              <w:gridCol w:w="3508"/>
            </w:tblGrid>
            <w:tr w:rsidR="00934214" w:rsidRPr="00934214" w:rsidTr="00934214">
              <w:trPr>
                <w:tblCellSpacing w:w="15" w:type="dxa"/>
              </w:trPr>
              <w:tc>
                <w:tcPr>
                  <w:tcW w:w="750" w:type="pct"/>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Titel:</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SOU 2018:75 Vissa polisfrågor – säkerhet vid förhör samt kränkningsersättning</w:t>
                  </w:r>
                </w:p>
              </w:tc>
            </w:tr>
            <w:tr w:rsidR="00934214" w:rsidRPr="00934214" w:rsidTr="00934214">
              <w:trPr>
                <w:tblCellSpacing w:w="15" w:type="dxa"/>
              </w:trPr>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Utgivningsår:</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2018</w:t>
                  </w:r>
                </w:p>
              </w:tc>
            </w:tr>
            <w:tr w:rsidR="00934214" w:rsidRPr="00934214" w:rsidTr="00934214">
              <w:trPr>
                <w:tblCellSpacing w:w="15" w:type="dxa"/>
              </w:trPr>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Omfång:</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194 sid.</w:t>
                  </w:r>
                </w:p>
              </w:tc>
            </w:tr>
            <w:tr w:rsidR="00934214" w:rsidRPr="00934214" w:rsidTr="00934214">
              <w:trPr>
                <w:tblCellSpacing w:w="15" w:type="dxa"/>
              </w:trPr>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Förlag:</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proofErr w:type="spellStart"/>
                  <w:r w:rsidRPr="00934214">
                    <w:rPr>
                      <w:rFonts w:ascii="Verdana" w:eastAsia="Times New Roman" w:hAnsi="Verdana" w:cs="Times New Roman"/>
                      <w:sz w:val="18"/>
                      <w:szCs w:val="18"/>
                      <w:lang w:eastAsia="sv-SE"/>
                    </w:rPr>
                    <w:t>Fritzes</w:t>
                  </w:r>
                  <w:proofErr w:type="spellEnd"/>
                </w:p>
              </w:tc>
            </w:tr>
            <w:tr w:rsidR="00934214" w:rsidRPr="00934214" w:rsidTr="00934214">
              <w:trPr>
                <w:tblCellSpacing w:w="15" w:type="dxa"/>
              </w:trPr>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ISBN:</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proofErr w:type="gramStart"/>
                  <w:r w:rsidRPr="00934214">
                    <w:rPr>
                      <w:rFonts w:ascii="Verdana" w:eastAsia="Times New Roman" w:hAnsi="Verdana" w:cs="Times New Roman"/>
                      <w:sz w:val="18"/>
                      <w:szCs w:val="18"/>
                      <w:lang w:eastAsia="sv-SE"/>
                    </w:rPr>
                    <w:t>9789138248652</w:t>
                  </w:r>
                  <w:proofErr w:type="gramEnd"/>
                </w:p>
              </w:tc>
            </w:tr>
            <w:tr w:rsidR="00934214" w:rsidRPr="00934214" w:rsidTr="00934214">
              <w:trPr>
                <w:tblCellSpacing w:w="15" w:type="dxa"/>
              </w:trPr>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Typ av verk:</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Statlig utredning</w:t>
                  </w:r>
                </w:p>
              </w:tc>
            </w:tr>
            <w:tr w:rsidR="00934214" w:rsidRPr="00934214" w:rsidTr="00934214">
              <w:trPr>
                <w:tblCellSpacing w:w="15" w:type="dxa"/>
              </w:trPr>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Serie:</w:t>
                  </w:r>
                </w:p>
              </w:tc>
              <w:tc>
                <w:tcPr>
                  <w:tcW w:w="0" w:type="auto"/>
                  <w:vAlign w:val="center"/>
                  <w:hideMark/>
                </w:tcPr>
                <w:p w:rsidR="00934214" w:rsidRPr="00934214" w:rsidRDefault="000D7D7B" w:rsidP="00934214">
                  <w:pPr>
                    <w:spacing w:after="0" w:line="240" w:lineRule="auto"/>
                    <w:rPr>
                      <w:rFonts w:ascii="Verdana" w:eastAsia="Times New Roman" w:hAnsi="Verdana" w:cs="Times New Roman"/>
                      <w:sz w:val="18"/>
                      <w:szCs w:val="18"/>
                      <w:lang w:eastAsia="sv-SE"/>
                    </w:rPr>
                  </w:pPr>
                  <w:hyperlink r:id="rId55" w:history="1">
                    <w:r w:rsidR="00934214" w:rsidRPr="00934214">
                      <w:rPr>
                        <w:rFonts w:ascii="Verdana" w:eastAsia="Times New Roman" w:hAnsi="Verdana" w:cs="Times New Roman"/>
                        <w:color w:val="0000FF"/>
                        <w:sz w:val="18"/>
                        <w:szCs w:val="18"/>
                        <w:u w:val="single"/>
                        <w:lang w:eastAsia="sv-SE"/>
                      </w:rPr>
                      <w:t>SOU, Statens offentliga utredningar</w:t>
                    </w:r>
                  </w:hyperlink>
                  <w:r w:rsidR="00934214" w:rsidRPr="00934214">
                    <w:rPr>
                      <w:rFonts w:ascii="Verdana" w:eastAsia="Times New Roman" w:hAnsi="Verdana" w:cs="Times New Roman"/>
                      <w:sz w:val="18"/>
                      <w:szCs w:val="18"/>
                      <w:lang w:eastAsia="sv-SE"/>
                    </w:rPr>
                    <w:t xml:space="preserve"> nr. 2018:75</w:t>
                  </w:r>
                </w:p>
              </w:tc>
            </w:tr>
            <w:tr w:rsidR="00934214" w:rsidRPr="00934214" w:rsidTr="00934214">
              <w:trPr>
                <w:tblCellSpacing w:w="15" w:type="dxa"/>
              </w:trPr>
              <w:tc>
                <w:tcPr>
                  <w:tcW w:w="0" w:type="auto"/>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lastRenderedPageBreak/>
                    <w:t>Ämnesord:</w:t>
                  </w:r>
                </w:p>
              </w:tc>
              <w:tc>
                <w:tcPr>
                  <w:tcW w:w="0" w:type="auto"/>
                  <w:vAlign w:val="center"/>
                  <w:hideMark/>
                </w:tcPr>
                <w:p w:rsidR="00934214" w:rsidRPr="00934214" w:rsidRDefault="000D7D7B" w:rsidP="00934214">
                  <w:pPr>
                    <w:spacing w:after="0" w:line="240" w:lineRule="auto"/>
                    <w:rPr>
                      <w:rFonts w:ascii="Verdana" w:eastAsia="Times New Roman" w:hAnsi="Verdana" w:cs="Times New Roman"/>
                      <w:sz w:val="18"/>
                      <w:szCs w:val="18"/>
                      <w:lang w:eastAsia="sv-SE"/>
                    </w:rPr>
                  </w:pPr>
                  <w:hyperlink r:id="rId56" w:history="1">
                    <w:r w:rsidR="00934214" w:rsidRPr="00934214">
                      <w:rPr>
                        <w:rFonts w:ascii="Verdana" w:eastAsia="Times New Roman" w:hAnsi="Verdana" w:cs="Times New Roman"/>
                        <w:color w:val="0000FF"/>
                        <w:sz w:val="18"/>
                        <w:szCs w:val="18"/>
                        <w:u w:val="single"/>
                        <w:lang w:eastAsia="sv-SE"/>
                      </w:rPr>
                      <w:t>Offentlig rätt</w:t>
                    </w:r>
                  </w:hyperlink>
                  <w:r w:rsidR="00934214" w:rsidRPr="00934214">
                    <w:rPr>
                      <w:rFonts w:ascii="Verdana" w:eastAsia="Times New Roman" w:hAnsi="Verdana" w:cs="Times New Roman"/>
                      <w:sz w:val="18"/>
                      <w:szCs w:val="18"/>
                      <w:lang w:eastAsia="sv-SE"/>
                    </w:rPr>
                    <w:t xml:space="preserve"> </w:t>
                  </w:r>
                </w:p>
              </w:tc>
            </w:tr>
            <w:tr w:rsidR="00934214" w:rsidRPr="00934214" w:rsidTr="00934214">
              <w:trPr>
                <w:tblCellSpacing w:w="15" w:type="dxa"/>
              </w:trPr>
              <w:tc>
                <w:tcPr>
                  <w:tcW w:w="0" w:type="auto"/>
                  <w:gridSpan w:val="2"/>
                  <w:vAlign w:val="center"/>
                  <w:hideMark/>
                </w:tcPr>
                <w:p w:rsidR="00934214" w:rsidRPr="00934214" w:rsidRDefault="000D7D7B" w:rsidP="00934214">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34" style="width:0;height:.75pt" o:hralign="center" o:hrstd="t" o:hrnoshade="t" o:hr="t" fillcolor="#ccc" stroked="f"/>
                    </w:pict>
                  </w:r>
                </w:p>
              </w:tc>
            </w:tr>
            <w:tr w:rsidR="00934214" w:rsidRPr="00934214">
              <w:trPr>
                <w:tblCellSpacing w:w="15" w:type="dxa"/>
              </w:trPr>
              <w:tc>
                <w:tcPr>
                  <w:tcW w:w="0" w:type="auto"/>
                  <w:gridSpan w:val="2"/>
                  <w:vAlign w:val="center"/>
                  <w:hideMark/>
                </w:tcPr>
                <w:p w:rsidR="00934214" w:rsidRPr="00934214" w:rsidRDefault="00934214" w:rsidP="00934214">
                  <w:pPr>
                    <w:spacing w:after="0" w:line="240" w:lineRule="auto"/>
                    <w:jc w:val="right"/>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 xml:space="preserve">Pris: 227 SEK exkl. moms </w:t>
                  </w:r>
                  <w:r w:rsidRPr="00934214">
                    <w:rPr>
                      <w:rFonts w:ascii="Verdana" w:eastAsia="Times New Roman" w:hAnsi="Verdana" w:cs="Times New Roman"/>
                      <w:noProof/>
                      <w:color w:val="0000FF"/>
                      <w:sz w:val="18"/>
                      <w:szCs w:val="18"/>
                      <w:lang w:eastAsia="sv-SE"/>
                    </w:rPr>
                    <w:drawing>
                      <wp:inline distT="0" distB="0" distL="0" distR="0" wp14:anchorId="497E2BF5" wp14:editId="426FF317">
                        <wp:extent cx="942975" cy="142875"/>
                        <wp:effectExtent l="0" t="0" r="9525" b="9525"/>
                        <wp:docPr id="34" name="Bild 34"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934214" w:rsidRPr="00934214" w:rsidRDefault="00934214" w:rsidP="00934214">
                  <w:pPr>
                    <w:spacing w:before="100" w:beforeAutospacing="1" w:after="100" w:afterAutospacing="1" w:line="240" w:lineRule="auto"/>
                    <w:jc w:val="right"/>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 </w:t>
                  </w:r>
                </w:p>
              </w:tc>
            </w:tr>
            <w:tr w:rsidR="00934214" w:rsidRPr="00934214">
              <w:trPr>
                <w:tblCellSpacing w:w="15" w:type="dxa"/>
              </w:trPr>
              <w:tc>
                <w:tcPr>
                  <w:tcW w:w="0" w:type="auto"/>
                  <w:gridSpan w:val="2"/>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I detta slutbetänkande föreslår utredningen följande:</w:t>
                  </w:r>
                  <w:r w:rsidRPr="00934214">
                    <w:rPr>
                      <w:rFonts w:ascii="Verdana" w:eastAsia="Times New Roman" w:hAnsi="Verdana" w:cs="Times New Roman"/>
                      <w:sz w:val="18"/>
                      <w:szCs w:val="18"/>
                      <w:lang w:eastAsia="sv-SE"/>
                    </w:rPr>
                    <w:br/>
                  </w:r>
                  <w:r w:rsidRPr="00934214">
                    <w:rPr>
                      <w:rFonts w:ascii="Verdana" w:eastAsia="Times New Roman" w:hAnsi="Verdana" w:cs="Times New Roman"/>
                      <w:sz w:val="18"/>
                      <w:szCs w:val="18"/>
                      <w:lang w:eastAsia="sv-SE"/>
                    </w:rPr>
                    <w:br/>
                    <w:t>- En ny bestämmelse förs in i polislagen (1984:387). Bestämmelsen innebär att en polisman, i samband med ett förhör som hålls i Polismyndighetens eller Säkerhetspolisens lokaler, får kroppsvisitera förhörspersonen. Kroppsvisitering får ske endast i den utsträckning som är nödvändig av säkerhetsskäl, för att söka efter vapen eller andra farliga föremål.</w:t>
                  </w:r>
                  <w:r w:rsidRPr="00934214">
                    <w:rPr>
                      <w:rFonts w:ascii="Verdana" w:eastAsia="Times New Roman" w:hAnsi="Verdana" w:cs="Times New Roman"/>
                      <w:sz w:val="18"/>
                      <w:szCs w:val="18"/>
                      <w:lang w:eastAsia="sv-SE"/>
                    </w:rPr>
                    <w:br/>
                    <w:t>- En myndighet ges i uppdrag att ta fram ett underlag som allsidigt belyser polismäns utsatthet för brott i tjänsteutövningen och hur sådan brottslighet påverkar enskilda polismän.</w:t>
                  </w:r>
                </w:p>
              </w:tc>
            </w:tr>
          </w:tbl>
          <w:p w:rsidR="00934214" w:rsidRPr="00934214" w:rsidRDefault="00934214" w:rsidP="00934214">
            <w:pPr>
              <w:spacing w:after="0" w:line="240" w:lineRule="auto"/>
              <w:rPr>
                <w:rFonts w:ascii="Verdana" w:eastAsia="Times New Roman" w:hAnsi="Verdana" w:cs="Times New Roman"/>
                <w:color w:val="000000"/>
                <w:sz w:val="18"/>
                <w:szCs w:val="18"/>
                <w:lang w:eastAsia="sv-SE"/>
              </w:rPr>
            </w:pPr>
          </w:p>
        </w:tc>
      </w:tr>
    </w:tbl>
    <w:p w:rsidR="00934214" w:rsidRDefault="00934214"/>
    <w:p w:rsidR="00934214" w:rsidRDefault="00934214"/>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4354"/>
        <w:gridCol w:w="4946"/>
      </w:tblGrid>
      <w:tr w:rsidR="00934214" w:rsidRPr="00934214" w:rsidTr="00934214">
        <w:trPr>
          <w:gridAfter w:val="1"/>
          <w:wAfter w:w="8955" w:type="dxa"/>
          <w:tblCellSpacing w:w="15" w:type="dxa"/>
        </w:trPr>
        <w:tc>
          <w:tcPr>
            <w:tcW w:w="9000" w:type="dxa"/>
            <w:shd w:val="clear" w:color="auto" w:fill="auto"/>
            <w:hideMark/>
          </w:tcPr>
          <w:p w:rsidR="00934214" w:rsidRPr="00934214" w:rsidRDefault="00934214" w:rsidP="00934214">
            <w:pPr>
              <w:spacing w:after="0" w:line="486" w:lineRule="atLeast"/>
              <w:rPr>
                <w:rFonts w:ascii="Verdana" w:eastAsia="Times New Roman" w:hAnsi="Verdana" w:cs="Times New Roman"/>
                <w:color w:val="000000"/>
                <w:sz w:val="32"/>
                <w:szCs w:val="32"/>
                <w:lang w:eastAsia="sv-SE"/>
              </w:rPr>
            </w:pPr>
            <w:r w:rsidRPr="00934214">
              <w:rPr>
                <w:rFonts w:ascii="Verdana" w:eastAsia="Times New Roman" w:hAnsi="Verdana" w:cs="Times New Roman"/>
                <w:color w:val="000000"/>
                <w:sz w:val="32"/>
                <w:szCs w:val="32"/>
                <w:lang w:eastAsia="sv-SE"/>
              </w:rPr>
              <w:t>Östermalm–Rivieran tur och retur</w:t>
            </w:r>
          </w:p>
          <w:p w:rsidR="00934214" w:rsidRPr="00934214" w:rsidRDefault="00934214" w:rsidP="00934214">
            <w:pPr>
              <w:spacing w:after="0" w:line="324" w:lineRule="atLeast"/>
              <w:rPr>
                <w:rFonts w:ascii="Verdana" w:eastAsia="Times New Roman" w:hAnsi="Verdana" w:cs="Times New Roman"/>
                <w:b/>
                <w:bCs/>
                <w:color w:val="000000"/>
                <w:lang w:eastAsia="sv-SE"/>
              </w:rPr>
            </w:pPr>
            <w:r w:rsidRPr="00934214">
              <w:rPr>
                <w:rFonts w:ascii="Verdana" w:eastAsia="Times New Roman" w:hAnsi="Verdana" w:cs="Times New Roman"/>
                <w:b/>
                <w:bCs/>
                <w:color w:val="000000"/>
                <w:lang w:eastAsia="sv-SE"/>
              </w:rPr>
              <w:t>– Följ Pauline under tre intensiva veckor med mord, lägenhetsjakt och spännande dejter.</w:t>
            </w:r>
          </w:p>
        </w:tc>
      </w:tr>
      <w:tr w:rsidR="00934214" w:rsidRPr="00934214" w:rsidTr="00934214">
        <w:trPr>
          <w:tblCellSpacing w:w="15" w:type="dxa"/>
        </w:trPr>
        <w:tc>
          <w:tcPr>
            <w:tcW w:w="300" w:type="dxa"/>
            <w:shd w:val="clear" w:color="auto" w:fill="auto"/>
            <w:vAlign w:val="center"/>
            <w:hideMark/>
          </w:tcPr>
          <w:p w:rsidR="00934214" w:rsidRPr="00934214" w:rsidRDefault="00934214" w:rsidP="00934214">
            <w:pPr>
              <w:spacing w:after="0" w:line="240" w:lineRule="auto"/>
              <w:rPr>
                <w:rFonts w:ascii="Verdana" w:eastAsia="Times New Roman" w:hAnsi="Verdana" w:cs="Times New Roman"/>
                <w:color w:val="000000"/>
                <w:sz w:val="18"/>
                <w:szCs w:val="18"/>
                <w:lang w:eastAsia="sv-SE"/>
              </w:rPr>
            </w:pPr>
            <w:r w:rsidRPr="00934214">
              <w:rPr>
                <w:rFonts w:ascii="Verdana" w:eastAsia="Times New Roman" w:hAnsi="Verdana" w:cs="Times New Roman"/>
                <w:color w:val="000000"/>
                <w:sz w:val="18"/>
                <w:szCs w:val="18"/>
                <w:lang w:eastAsia="sv-SE"/>
              </w:rPr>
              <w:t> </w:t>
            </w:r>
          </w:p>
        </w:tc>
        <w:tc>
          <w:tcPr>
            <w:tcW w:w="9000" w:type="dxa"/>
            <w:shd w:val="clear" w:color="auto" w:fill="auto"/>
            <w:hideMark/>
          </w:tcPr>
          <w:p w:rsidR="00934214" w:rsidRPr="00934214" w:rsidRDefault="00934214" w:rsidP="00934214">
            <w:pPr>
              <w:spacing w:after="0" w:line="240" w:lineRule="auto"/>
              <w:rPr>
                <w:rFonts w:ascii="Verdana" w:eastAsia="Times New Roman" w:hAnsi="Verdana" w:cs="Times New Roman"/>
                <w:color w:val="000000"/>
                <w:sz w:val="18"/>
                <w:szCs w:val="18"/>
                <w:lang w:eastAsia="sv-SE"/>
              </w:rPr>
            </w:pPr>
            <w:r w:rsidRPr="00934214">
              <w:rPr>
                <w:rFonts w:ascii="Verdana" w:eastAsia="Times New Roman" w:hAnsi="Verdana" w:cs="Times New Roman"/>
                <w:color w:val="000000"/>
                <w:sz w:val="18"/>
                <w:szCs w:val="18"/>
                <w:lang w:eastAsia="sv-SE"/>
              </w:rPr>
              <w:t> </w:t>
            </w:r>
          </w:p>
        </w:tc>
      </w:tr>
      <w:tr w:rsidR="00934214" w:rsidRPr="00934214" w:rsidTr="00934214">
        <w:trPr>
          <w:tblCellSpacing w:w="15" w:type="dxa"/>
        </w:trPr>
        <w:tc>
          <w:tcPr>
            <w:tcW w:w="300" w:type="dxa"/>
            <w:shd w:val="clear" w:color="auto" w:fill="auto"/>
            <w:vAlign w:val="center"/>
            <w:hideMark/>
          </w:tcPr>
          <w:p w:rsidR="00934214" w:rsidRPr="00934214" w:rsidRDefault="00934214" w:rsidP="00934214">
            <w:pPr>
              <w:spacing w:after="0" w:line="240" w:lineRule="auto"/>
              <w:rPr>
                <w:rFonts w:ascii="Verdana" w:eastAsia="Times New Roman" w:hAnsi="Verdana" w:cs="Times New Roman"/>
                <w:color w:val="000000"/>
                <w:sz w:val="18"/>
                <w:szCs w:val="18"/>
                <w:lang w:eastAsia="sv-SE"/>
              </w:rPr>
            </w:pPr>
            <w:r w:rsidRPr="00934214">
              <w:rPr>
                <w:rFonts w:ascii="Verdana" w:eastAsia="Times New Roman" w:hAnsi="Verdana" w:cs="Times New Roman"/>
                <w:color w:val="000000"/>
                <w:sz w:val="18"/>
                <w:szCs w:val="18"/>
                <w:lang w:eastAsia="sv-SE"/>
              </w:rPr>
              <w:t> </w:t>
            </w:r>
          </w:p>
        </w:tc>
        <w:tc>
          <w:tcPr>
            <w:tcW w:w="9000"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
              <w:gridCol w:w="3575"/>
            </w:tblGrid>
            <w:tr w:rsidR="00934214" w:rsidRPr="00934214" w:rsidTr="00934214">
              <w:trPr>
                <w:tblCellSpacing w:w="15" w:type="dxa"/>
              </w:trPr>
              <w:tc>
                <w:tcPr>
                  <w:tcW w:w="750" w:type="pct"/>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Författare:</w:t>
                  </w:r>
                </w:p>
              </w:tc>
              <w:tc>
                <w:tcPr>
                  <w:tcW w:w="0" w:type="auto"/>
                  <w:vAlign w:val="center"/>
                  <w:hideMark/>
                </w:tcPr>
                <w:p w:rsidR="00934214" w:rsidRPr="00934214" w:rsidRDefault="000D7D7B" w:rsidP="00934214">
                  <w:pPr>
                    <w:spacing w:after="0" w:line="240" w:lineRule="auto"/>
                    <w:rPr>
                      <w:rFonts w:ascii="Verdana" w:eastAsia="Times New Roman" w:hAnsi="Verdana" w:cs="Times New Roman"/>
                      <w:sz w:val="18"/>
                      <w:szCs w:val="18"/>
                      <w:lang w:eastAsia="sv-SE"/>
                    </w:rPr>
                  </w:pPr>
                  <w:hyperlink r:id="rId57" w:history="1">
                    <w:r w:rsidR="00934214" w:rsidRPr="00934214">
                      <w:rPr>
                        <w:rFonts w:ascii="Verdana" w:eastAsia="Times New Roman" w:hAnsi="Verdana" w:cs="Times New Roman"/>
                        <w:color w:val="0000FF"/>
                        <w:sz w:val="18"/>
                        <w:szCs w:val="18"/>
                        <w:u w:val="single"/>
                        <w:lang w:eastAsia="sv-SE"/>
                      </w:rPr>
                      <w:t>Sjöman Helene</w:t>
                    </w:r>
                  </w:hyperlink>
                  <w:r w:rsidR="00934214" w:rsidRPr="00934214">
                    <w:rPr>
                      <w:rFonts w:ascii="Verdana" w:eastAsia="Times New Roman" w:hAnsi="Verdana" w:cs="Times New Roman"/>
                      <w:sz w:val="18"/>
                      <w:szCs w:val="18"/>
                      <w:lang w:eastAsia="sv-SE"/>
                    </w:rPr>
                    <w:t xml:space="preserve"> </w:t>
                  </w:r>
                </w:p>
              </w:tc>
            </w:tr>
            <w:tr w:rsidR="00934214" w:rsidRPr="00934214" w:rsidTr="00934214">
              <w:trPr>
                <w:tblCellSpacing w:w="15" w:type="dxa"/>
              </w:trPr>
              <w:tc>
                <w:tcPr>
                  <w:tcW w:w="750" w:type="pct"/>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Titel:</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Östermalm–Rivieran tur och retur – Följ Pauline under tre intensiva veckor med mord, lägenhetsjakt och spännande dejter.</w:t>
                  </w:r>
                </w:p>
              </w:tc>
            </w:tr>
            <w:tr w:rsidR="00934214" w:rsidRPr="00934214" w:rsidTr="00934214">
              <w:trPr>
                <w:tblCellSpacing w:w="15" w:type="dxa"/>
              </w:trPr>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Anmärkning:</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 xml:space="preserve">Ladda gärna ner ett smakprov som </w:t>
                  </w:r>
                  <w:proofErr w:type="spellStart"/>
                  <w:r w:rsidRPr="00934214">
                    <w:rPr>
                      <w:rFonts w:ascii="Verdana" w:eastAsia="Times New Roman" w:hAnsi="Verdana" w:cs="Times New Roman"/>
                      <w:sz w:val="18"/>
                      <w:szCs w:val="18"/>
                      <w:lang w:eastAsia="sv-SE"/>
                    </w:rPr>
                    <w:t>pdf</w:t>
                  </w:r>
                  <w:proofErr w:type="spellEnd"/>
                  <w:r w:rsidRPr="00934214">
                    <w:rPr>
                      <w:rFonts w:ascii="Verdana" w:eastAsia="Times New Roman" w:hAnsi="Verdana" w:cs="Times New Roman"/>
                      <w:sz w:val="18"/>
                      <w:szCs w:val="18"/>
                      <w:lang w:eastAsia="sv-SE"/>
                    </w:rPr>
                    <w:t>!</w:t>
                  </w:r>
                </w:p>
              </w:tc>
            </w:tr>
            <w:tr w:rsidR="00934214" w:rsidRPr="00934214" w:rsidTr="00934214">
              <w:trPr>
                <w:tblCellSpacing w:w="15" w:type="dxa"/>
              </w:trPr>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Utgivningsår:</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2018</w:t>
                  </w:r>
                </w:p>
              </w:tc>
            </w:tr>
            <w:tr w:rsidR="00934214" w:rsidRPr="00934214" w:rsidTr="00934214">
              <w:trPr>
                <w:tblCellSpacing w:w="15" w:type="dxa"/>
              </w:trPr>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Omfång:</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197 sid.</w:t>
                  </w:r>
                </w:p>
              </w:tc>
            </w:tr>
            <w:tr w:rsidR="00934214" w:rsidRPr="00934214" w:rsidTr="00934214">
              <w:trPr>
                <w:tblCellSpacing w:w="15" w:type="dxa"/>
              </w:trPr>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Förlag:</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Jure</w:t>
                  </w:r>
                </w:p>
              </w:tc>
            </w:tr>
            <w:tr w:rsidR="00934214" w:rsidRPr="00934214" w:rsidTr="00934214">
              <w:trPr>
                <w:tblCellSpacing w:w="15" w:type="dxa"/>
              </w:trPr>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ISBN:</w:t>
                  </w:r>
                </w:p>
              </w:tc>
              <w:tc>
                <w:tcPr>
                  <w:tcW w:w="0" w:type="auto"/>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proofErr w:type="gramStart"/>
                  <w:r w:rsidRPr="00934214">
                    <w:rPr>
                      <w:rFonts w:ascii="Verdana" w:eastAsia="Times New Roman" w:hAnsi="Verdana" w:cs="Times New Roman"/>
                      <w:sz w:val="18"/>
                      <w:szCs w:val="18"/>
                      <w:lang w:eastAsia="sv-SE"/>
                    </w:rPr>
                    <w:t>9789172237346</w:t>
                  </w:r>
                  <w:proofErr w:type="gramEnd"/>
                </w:p>
              </w:tc>
            </w:tr>
            <w:tr w:rsidR="00934214" w:rsidRPr="00934214" w:rsidTr="00934214">
              <w:trPr>
                <w:tblCellSpacing w:w="15" w:type="dxa"/>
              </w:trPr>
              <w:tc>
                <w:tcPr>
                  <w:tcW w:w="0" w:type="auto"/>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Ämnesord:</w:t>
                  </w:r>
                </w:p>
              </w:tc>
              <w:tc>
                <w:tcPr>
                  <w:tcW w:w="0" w:type="auto"/>
                  <w:vAlign w:val="center"/>
                  <w:hideMark/>
                </w:tcPr>
                <w:p w:rsidR="00934214" w:rsidRPr="00934214" w:rsidRDefault="000D7D7B" w:rsidP="00934214">
                  <w:pPr>
                    <w:spacing w:after="0" w:line="240" w:lineRule="auto"/>
                    <w:rPr>
                      <w:rFonts w:ascii="Verdana" w:eastAsia="Times New Roman" w:hAnsi="Verdana" w:cs="Times New Roman"/>
                      <w:sz w:val="18"/>
                      <w:szCs w:val="18"/>
                      <w:lang w:eastAsia="sv-SE"/>
                    </w:rPr>
                  </w:pPr>
                  <w:hyperlink r:id="rId58" w:history="1">
                    <w:r w:rsidR="00934214" w:rsidRPr="00934214">
                      <w:rPr>
                        <w:rFonts w:ascii="Verdana" w:eastAsia="Times New Roman" w:hAnsi="Verdana" w:cs="Times New Roman"/>
                        <w:color w:val="0000FF"/>
                        <w:sz w:val="18"/>
                        <w:szCs w:val="18"/>
                        <w:u w:val="single"/>
                        <w:lang w:eastAsia="sv-SE"/>
                      </w:rPr>
                      <w:t>Övrigt</w:t>
                    </w:r>
                  </w:hyperlink>
                  <w:r w:rsidR="00934214" w:rsidRPr="00934214">
                    <w:rPr>
                      <w:rFonts w:ascii="Verdana" w:eastAsia="Times New Roman" w:hAnsi="Verdana" w:cs="Times New Roman"/>
                      <w:sz w:val="18"/>
                      <w:szCs w:val="18"/>
                      <w:lang w:eastAsia="sv-SE"/>
                    </w:rPr>
                    <w:t xml:space="preserve"> </w:t>
                  </w:r>
                </w:p>
              </w:tc>
            </w:tr>
            <w:tr w:rsidR="00934214" w:rsidRPr="00934214" w:rsidTr="00934214">
              <w:trPr>
                <w:tblCellSpacing w:w="15" w:type="dxa"/>
              </w:trPr>
              <w:tc>
                <w:tcPr>
                  <w:tcW w:w="0" w:type="auto"/>
                  <w:gridSpan w:val="2"/>
                  <w:vAlign w:val="center"/>
                  <w:hideMark/>
                </w:tcPr>
                <w:p w:rsidR="00934214" w:rsidRPr="00934214" w:rsidRDefault="000D7D7B" w:rsidP="00934214">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35" style="width:0;height:.75pt" o:hralign="center" o:hrstd="t" o:hrnoshade="t" o:hr="t" fillcolor="#ccc" stroked="f"/>
                    </w:pict>
                  </w:r>
                </w:p>
              </w:tc>
            </w:tr>
            <w:tr w:rsidR="00934214" w:rsidRPr="00934214">
              <w:trPr>
                <w:tblCellSpacing w:w="15" w:type="dxa"/>
              </w:trPr>
              <w:tc>
                <w:tcPr>
                  <w:tcW w:w="0" w:type="auto"/>
                  <w:gridSpan w:val="2"/>
                  <w:vAlign w:val="center"/>
                  <w:hideMark/>
                </w:tcPr>
                <w:p w:rsidR="00934214" w:rsidRPr="00934214" w:rsidRDefault="00934214" w:rsidP="00934214">
                  <w:pPr>
                    <w:spacing w:after="0" w:line="240" w:lineRule="auto"/>
                    <w:jc w:val="right"/>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 xml:space="preserve">Pris: 65 SEK exkl. moms </w:t>
                  </w:r>
                  <w:r w:rsidRPr="00934214">
                    <w:rPr>
                      <w:rFonts w:ascii="Verdana" w:eastAsia="Times New Roman" w:hAnsi="Verdana" w:cs="Times New Roman"/>
                      <w:noProof/>
                      <w:color w:val="0000FF"/>
                      <w:sz w:val="18"/>
                      <w:szCs w:val="18"/>
                      <w:lang w:eastAsia="sv-SE"/>
                    </w:rPr>
                    <w:drawing>
                      <wp:inline distT="0" distB="0" distL="0" distR="0" wp14:anchorId="4F9D6629" wp14:editId="0C2F280C">
                        <wp:extent cx="942975" cy="142875"/>
                        <wp:effectExtent l="0" t="0" r="9525" b="9525"/>
                        <wp:docPr id="39" name="Bild 39"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934214" w:rsidRPr="00934214" w:rsidRDefault="00934214" w:rsidP="00934214">
                  <w:pPr>
                    <w:spacing w:before="100" w:beforeAutospacing="1" w:after="100" w:afterAutospacing="1" w:line="240" w:lineRule="auto"/>
                    <w:jc w:val="right"/>
                    <w:rPr>
                      <w:rFonts w:ascii="Verdana" w:eastAsia="Times New Roman" w:hAnsi="Verdana" w:cs="Times New Roman"/>
                      <w:sz w:val="18"/>
                      <w:szCs w:val="18"/>
                      <w:lang w:eastAsia="sv-SE"/>
                    </w:rPr>
                  </w:pPr>
                  <w:r w:rsidRPr="00934214">
                    <w:rPr>
                      <w:rFonts w:ascii="Verdana" w:eastAsia="Times New Roman" w:hAnsi="Verdana" w:cs="Times New Roman"/>
                      <w:sz w:val="18"/>
                      <w:szCs w:val="18"/>
                      <w:lang w:eastAsia="sv-SE"/>
                    </w:rPr>
                    <w:t> </w:t>
                  </w:r>
                </w:p>
              </w:tc>
            </w:tr>
            <w:tr w:rsidR="00934214" w:rsidRPr="00934214">
              <w:trPr>
                <w:tblCellSpacing w:w="15" w:type="dxa"/>
              </w:trPr>
              <w:tc>
                <w:tcPr>
                  <w:tcW w:w="0" w:type="auto"/>
                  <w:gridSpan w:val="2"/>
                  <w:vAlign w:val="center"/>
                  <w:hideMark/>
                </w:tcPr>
                <w:p w:rsidR="00934214" w:rsidRPr="00934214" w:rsidRDefault="000D7D7B" w:rsidP="00934214">
                  <w:pPr>
                    <w:spacing w:after="0" w:line="240" w:lineRule="auto"/>
                    <w:jc w:val="right"/>
                    <w:rPr>
                      <w:rFonts w:ascii="Verdana" w:eastAsia="Times New Roman" w:hAnsi="Verdana" w:cs="Times New Roman"/>
                      <w:sz w:val="18"/>
                      <w:szCs w:val="18"/>
                      <w:lang w:eastAsia="sv-SE"/>
                    </w:rPr>
                  </w:pPr>
                  <w:hyperlink r:id="rId59" w:tgtFrame="_new" w:history="1">
                    <w:r w:rsidR="00934214" w:rsidRPr="00934214">
                      <w:rPr>
                        <w:rFonts w:ascii="Verdana" w:eastAsia="Times New Roman" w:hAnsi="Verdana" w:cs="Times New Roman"/>
                        <w:color w:val="0000FF"/>
                        <w:sz w:val="18"/>
                        <w:szCs w:val="18"/>
                        <w:u w:val="single"/>
                        <w:lang w:eastAsia="sv-SE"/>
                      </w:rPr>
                      <w:t xml:space="preserve">Ladda hem </w:t>
                    </w:r>
                    <w:proofErr w:type="spellStart"/>
                    <w:r w:rsidR="00934214" w:rsidRPr="00934214">
                      <w:rPr>
                        <w:rFonts w:ascii="Verdana" w:eastAsia="Times New Roman" w:hAnsi="Verdana" w:cs="Times New Roman"/>
                        <w:color w:val="0000FF"/>
                        <w:sz w:val="18"/>
                        <w:szCs w:val="18"/>
                        <w:u w:val="single"/>
                        <w:lang w:eastAsia="sv-SE"/>
                      </w:rPr>
                      <w:t>pdf-fil</w:t>
                    </w:r>
                    <w:proofErr w:type="spellEnd"/>
                  </w:hyperlink>
                  <w:r w:rsidR="00934214" w:rsidRPr="00934214">
                    <w:rPr>
                      <w:rFonts w:ascii="Verdana" w:eastAsia="Times New Roman" w:hAnsi="Verdana" w:cs="Times New Roman"/>
                      <w:sz w:val="18"/>
                      <w:szCs w:val="18"/>
                      <w:lang w:eastAsia="sv-SE"/>
                    </w:rPr>
                    <w:t> </w:t>
                  </w:r>
                  <w:r w:rsidR="00934214" w:rsidRPr="00934214">
                    <w:rPr>
                      <w:rFonts w:ascii="Verdana" w:eastAsia="Times New Roman" w:hAnsi="Verdana" w:cs="Times New Roman"/>
                      <w:noProof/>
                      <w:color w:val="0000FF"/>
                      <w:sz w:val="18"/>
                      <w:szCs w:val="18"/>
                      <w:lang w:eastAsia="sv-SE"/>
                    </w:rPr>
                    <w:drawing>
                      <wp:inline distT="0" distB="0" distL="0" distR="0" wp14:anchorId="6465248F" wp14:editId="0BACB099">
                        <wp:extent cx="152400" cy="152400"/>
                        <wp:effectExtent l="0" t="0" r="0" b="0"/>
                        <wp:docPr id="40" name="Bild 40" descr="https://www.jure.se/media/images/pdf.gif">
                          <a:hlinkClick xmlns:a="http://schemas.openxmlformats.org/drawingml/2006/main" r:id="rId5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jure.se/media/images/pdf.gif">
                                  <a:hlinkClick r:id="rId59" tgtFrame="&quot;_new&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934214" w:rsidRPr="00934214">
              <w:trPr>
                <w:tblCellSpacing w:w="15" w:type="dxa"/>
              </w:trPr>
              <w:tc>
                <w:tcPr>
                  <w:tcW w:w="0" w:type="auto"/>
                  <w:gridSpan w:val="2"/>
                  <w:vAlign w:val="center"/>
                  <w:hideMark/>
                </w:tcPr>
                <w:p w:rsidR="00934214" w:rsidRPr="00934214" w:rsidRDefault="00934214" w:rsidP="00934214">
                  <w:pPr>
                    <w:spacing w:after="0" w:line="240" w:lineRule="auto"/>
                    <w:rPr>
                      <w:rFonts w:ascii="Verdana" w:eastAsia="Times New Roman" w:hAnsi="Verdana" w:cs="Times New Roman"/>
                      <w:sz w:val="18"/>
                      <w:szCs w:val="18"/>
                      <w:lang w:eastAsia="sv-SE"/>
                    </w:rPr>
                  </w:pPr>
                  <w:r w:rsidRPr="00934214">
                    <w:rPr>
                      <w:rFonts w:ascii="Verdana" w:eastAsia="Times New Roman" w:hAnsi="Verdana" w:cs="Times New Roman"/>
                      <w:noProof/>
                      <w:sz w:val="18"/>
                      <w:szCs w:val="18"/>
                      <w:lang w:eastAsia="sv-SE"/>
                    </w:rPr>
                    <w:lastRenderedPageBreak/>
                    <w:drawing>
                      <wp:anchor distT="47625" distB="47625" distL="47625" distR="47625" simplePos="0" relativeHeight="251677696" behindDoc="0" locked="0" layoutInCell="1" allowOverlap="0" wp14:anchorId="18985EF7" wp14:editId="27750FF7">
                        <wp:simplePos x="0" y="0"/>
                        <wp:positionH relativeFrom="column">
                          <wp:align>left</wp:align>
                        </wp:positionH>
                        <wp:positionV relativeFrom="line">
                          <wp:posOffset>0</wp:posOffset>
                        </wp:positionV>
                        <wp:extent cx="990600" cy="1600200"/>
                        <wp:effectExtent l="0" t="0" r="0" b="0"/>
                        <wp:wrapSquare wrapText="bothSides"/>
                        <wp:docPr id="23" name="Bild 19" descr="https://www.jure.se/prodimg/framsida_ostermalm-rivie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jure.se/prodimg/framsida_ostermalm-rivieran.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90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214">
                    <w:rPr>
                      <w:rFonts w:ascii="Verdana" w:eastAsia="Times New Roman" w:hAnsi="Verdana" w:cs="Times New Roman"/>
                      <w:sz w:val="18"/>
                      <w:szCs w:val="18"/>
                      <w:lang w:eastAsia="sv-SE"/>
                    </w:rPr>
                    <w:t xml:space="preserve">Pauline letar efter en etta, som kan förvandlas till en tvåa och den måste ligga på Östermalm i Stockholm. Att den ruskigt attraktive Lorentz är gift får bli ett senare problem, men nu har även </w:t>
                  </w:r>
                  <w:proofErr w:type="spellStart"/>
                  <w:r w:rsidRPr="00934214">
                    <w:rPr>
                      <w:rFonts w:ascii="Verdana" w:eastAsia="Times New Roman" w:hAnsi="Verdana" w:cs="Times New Roman"/>
                      <w:sz w:val="18"/>
                      <w:szCs w:val="18"/>
                      <w:lang w:eastAsia="sv-SE"/>
                    </w:rPr>
                    <w:t>Mr</w:t>
                  </w:r>
                  <w:proofErr w:type="spellEnd"/>
                  <w:r w:rsidRPr="00934214">
                    <w:rPr>
                      <w:rFonts w:ascii="Verdana" w:eastAsia="Times New Roman" w:hAnsi="Verdana" w:cs="Times New Roman"/>
                      <w:sz w:val="18"/>
                      <w:szCs w:val="18"/>
                      <w:lang w:eastAsia="sv-SE"/>
                    </w:rPr>
                    <w:t xml:space="preserve"> </w:t>
                  </w:r>
                  <w:proofErr w:type="spellStart"/>
                  <w:r w:rsidRPr="00934214">
                    <w:rPr>
                      <w:rFonts w:ascii="Verdana" w:eastAsia="Times New Roman" w:hAnsi="Verdana" w:cs="Times New Roman"/>
                      <w:sz w:val="18"/>
                      <w:szCs w:val="18"/>
                      <w:lang w:eastAsia="sv-SE"/>
                    </w:rPr>
                    <w:t>Perfect</w:t>
                  </w:r>
                  <w:proofErr w:type="spellEnd"/>
                  <w:r w:rsidRPr="00934214">
                    <w:rPr>
                      <w:rFonts w:ascii="Verdana" w:eastAsia="Times New Roman" w:hAnsi="Verdana" w:cs="Times New Roman"/>
                      <w:sz w:val="18"/>
                      <w:szCs w:val="18"/>
                      <w:lang w:eastAsia="sv-SE"/>
                    </w:rPr>
                    <w:t xml:space="preserve"> i form av Didrik oväntat kommit med i bilden. Och under bad- och shoppingsemestern i Nice inträffar ett mystiskt dödsfall. Pauline har mycket att fundera över, förutom sitt juristjobb, men har lyckligtvis både underbara vänner och sin härliga familj vid sin sida.</w:t>
                  </w:r>
                  <w:r w:rsidRPr="00934214">
                    <w:rPr>
                      <w:rFonts w:ascii="Verdana" w:eastAsia="Times New Roman" w:hAnsi="Verdana" w:cs="Times New Roman"/>
                      <w:sz w:val="18"/>
                      <w:szCs w:val="18"/>
                      <w:lang w:eastAsia="sv-SE"/>
                    </w:rPr>
                    <w:br/>
                  </w:r>
                  <w:r w:rsidRPr="00934214">
                    <w:rPr>
                      <w:rFonts w:ascii="Verdana" w:eastAsia="Times New Roman" w:hAnsi="Verdana" w:cs="Times New Roman"/>
                      <w:sz w:val="18"/>
                      <w:szCs w:val="18"/>
                      <w:lang w:eastAsia="sv-SE"/>
                    </w:rPr>
                    <w:br/>
                    <w:t xml:space="preserve">I </w:t>
                  </w:r>
                  <w:proofErr w:type="spellStart"/>
                  <w:r w:rsidRPr="00934214">
                    <w:rPr>
                      <w:rFonts w:ascii="Verdana" w:eastAsia="Times New Roman" w:hAnsi="Verdana" w:cs="Times New Roman"/>
                      <w:sz w:val="18"/>
                      <w:szCs w:val="18"/>
                      <w:lang w:eastAsia="sv-SE"/>
                    </w:rPr>
                    <w:t>feelgood</w:t>
                  </w:r>
                  <w:proofErr w:type="spellEnd"/>
                  <w:r w:rsidRPr="00934214">
                    <w:rPr>
                      <w:rFonts w:ascii="Verdana" w:eastAsia="Times New Roman" w:hAnsi="Verdana" w:cs="Times New Roman"/>
                      <w:sz w:val="18"/>
                      <w:szCs w:val="18"/>
                      <w:lang w:eastAsia="sv-SE"/>
                    </w:rPr>
                    <w:t>-deckaren Östermalm–Rivieran tur och retur får vi följa Pauline under tre intensiva veckor med spännande dejter, massor av kompisar, kul shopping och hektiska arbetsdagar som jurist. Där ryms också en rad intressanta relationer, lägenhetsjakt och ett mord.</w:t>
                  </w:r>
                  <w:r w:rsidRPr="00934214">
                    <w:rPr>
                      <w:rFonts w:ascii="Verdana" w:eastAsia="Times New Roman" w:hAnsi="Verdana" w:cs="Times New Roman"/>
                      <w:sz w:val="18"/>
                      <w:szCs w:val="18"/>
                      <w:lang w:eastAsia="sv-SE"/>
                    </w:rPr>
                    <w:br/>
                  </w:r>
                  <w:r w:rsidRPr="00934214">
                    <w:rPr>
                      <w:rFonts w:ascii="Verdana" w:eastAsia="Times New Roman" w:hAnsi="Verdana" w:cs="Times New Roman"/>
                      <w:sz w:val="18"/>
                      <w:szCs w:val="18"/>
                      <w:lang w:eastAsia="sv-SE"/>
                    </w:rPr>
                    <w:br/>
                    <w:t>Helene Sjöman är uppvuxen på Östermalm i Stockholm, bor alltjämt där och har även anknytning till Nice. Hon älskar att spendera tid med sin stora familj. Till vardags arbetar hon som förbundsjurist och har skrivit boken Arbetsrättens begrepp, A–Ö, tillsammans med en kollega. Östermalm–Rivieran tur och retur är Helenes debutroman.</w:t>
                  </w:r>
                </w:p>
              </w:tc>
            </w:tr>
          </w:tbl>
          <w:p w:rsidR="00934214" w:rsidRPr="00934214" w:rsidRDefault="00934214" w:rsidP="00934214">
            <w:pPr>
              <w:spacing w:after="0" w:line="240" w:lineRule="auto"/>
              <w:rPr>
                <w:rFonts w:ascii="Verdana" w:eastAsia="Times New Roman" w:hAnsi="Verdana" w:cs="Times New Roman"/>
                <w:color w:val="000000"/>
                <w:sz w:val="18"/>
                <w:szCs w:val="18"/>
                <w:lang w:eastAsia="sv-SE"/>
              </w:rPr>
            </w:pPr>
          </w:p>
        </w:tc>
      </w:tr>
    </w:tbl>
    <w:p w:rsidR="00934214" w:rsidRDefault="00934214"/>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342"/>
        <w:gridCol w:w="8958"/>
      </w:tblGrid>
      <w:tr w:rsidR="0099435E" w:rsidRPr="0099435E" w:rsidTr="0099435E">
        <w:trPr>
          <w:tblCellSpacing w:w="15" w:type="dxa"/>
        </w:trPr>
        <w:tc>
          <w:tcPr>
            <w:tcW w:w="300" w:type="dxa"/>
            <w:shd w:val="clear" w:color="auto" w:fill="auto"/>
            <w:vAlign w:val="center"/>
            <w:hideMark/>
          </w:tcPr>
          <w:p w:rsidR="0099435E" w:rsidRPr="0099435E" w:rsidRDefault="0099435E" w:rsidP="0099435E">
            <w:pPr>
              <w:spacing w:after="0" w:line="240" w:lineRule="auto"/>
              <w:rPr>
                <w:rFonts w:ascii="Times New Roman" w:eastAsia="Times New Roman" w:hAnsi="Times New Roman" w:cs="Times New Roman"/>
                <w:sz w:val="24"/>
                <w:szCs w:val="24"/>
                <w:lang w:eastAsia="sv-SE"/>
              </w:rPr>
            </w:pPr>
          </w:p>
        </w:tc>
        <w:tc>
          <w:tcPr>
            <w:tcW w:w="9000" w:type="dxa"/>
            <w:shd w:val="clear" w:color="auto" w:fill="auto"/>
            <w:hideMark/>
          </w:tcPr>
          <w:p w:rsidR="0099435E" w:rsidRPr="0099435E" w:rsidRDefault="0099435E" w:rsidP="0099435E">
            <w:pPr>
              <w:spacing w:after="0" w:line="486" w:lineRule="atLeast"/>
              <w:rPr>
                <w:rFonts w:ascii="Verdana" w:eastAsia="Times New Roman" w:hAnsi="Verdana" w:cs="Times New Roman"/>
                <w:color w:val="000000"/>
                <w:sz w:val="32"/>
                <w:szCs w:val="32"/>
                <w:lang w:eastAsia="sv-SE"/>
              </w:rPr>
            </w:pPr>
            <w:r w:rsidRPr="0099435E">
              <w:rPr>
                <w:rFonts w:ascii="Verdana" w:eastAsia="Times New Roman" w:hAnsi="Verdana" w:cs="Times New Roman"/>
                <w:color w:val="000000"/>
                <w:sz w:val="32"/>
                <w:szCs w:val="32"/>
                <w:lang w:eastAsia="sv-SE"/>
              </w:rPr>
              <w:t>Brottsligheten och samhället</w:t>
            </w:r>
          </w:p>
        </w:tc>
      </w:tr>
      <w:tr w:rsidR="0099435E" w:rsidRPr="0099435E" w:rsidTr="0099435E">
        <w:trPr>
          <w:tblCellSpacing w:w="15" w:type="dxa"/>
        </w:trPr>
        <w:tc>
          <w:tcPr>
            <w:tcW w:w="300" w:type="dxa"/>
            <w:shd w:val="clear" w:color="auto" w:fill="auto"/>
            <w:vAlign w:val="center"/>
            <w:hideMark/>
          </w:tcPr>
          <w:p w:rsidR="0099435E" w:rsidRPr="0099435E" w:rsidRDefault="0099435E" w:rsidP="0099435E">
            <w:pPr>
              <w:spacing w:after="0" w:line="240" w:lineRule="auto"/>
              <w:rPr>
                <w:rFonts w:ascii="Verdana" w:eastAsia="Times New Roman" w:hAnsi="Verdana" w:cs="Times New Roman"/>
                <w:color w:val="000000"/>
                <w:sz w:val="18"/>
                <w:szCs w:val="18"/>
                <w:lang w:eastAsia="sv-SE"/>
              </w:rPr>
            </w:pPr>
            <w:r w:rsidRPr="0099435E">
              <w:rPr>
                <w:rFonts w:ascii="Verdana" w:eastAsia="Times New Roman" w:hAnsi="Verdana" w:cs="Times New Roman"/>
                <w:color w:val="000000"/>
                <w:sz w:val="18"/>
                <w:szCs w:val="18"/>
                <w:lang w:eastAsia="sv-SE"/>
              </w:rPr>
              <w:t> </w:t>
            </w:r>
          </w:p>
        </w:tc>
        <w:tc>
          <w:tcPr>
            <w:tcW w:w="9000" w:type="dxa"/>
            <w:shd w:val="clear" w:color="auto" w:fill="auto"/>
            <w:hideMark/>
          </w:tcPr>
          <w:p w:rsidR="0099435E" w:rsidRPr="0099435E" w:rsidRDefault="0099435E" w:rsidP="0099435E">
            <w:pPr>
              <w:spacing w:after="0" w:line="240" w:lineRule="auto"/>
              <w:rPr>
                <w:rFonts w:ascii="Verdana" w:eastAsia="Times New Roman" w:hAnsi="Verdana" w:cs="Times New Roman"/>
                <w:color w:val="000000"/>
                <w:sz w:val="18"/>
                <w:szCs w:val="18"/>
                <w:lang w:eastAsia="sv-SE"/>
              </w:rPr>
            </w:pPr>
            <w:r w:rsidRPr="0099435E">
              <w:rPr>
                <w:rFonts w:ascii="Verdana" w:eastAsia="Times New Roman" w:hAnsi="Verdana" w:cs="Times New Roman"/>
                <w:color w:val="000000"/>
                <w:sz w:val="18"/>
                <w:szCs w:val="18"/>
                <w:lang w:eastAsia="sv-SE"/>
              </w:rPr>
              <w:t> </w:t>
            </w:r>
          </w:p>
        </w:tc>
      </w:tr>
      <w:tr w:rsidR="0099435E" w:rsidRPr="0099435E" w:rsidTr="0099435E">
        <w:trPr>
          <w:tblCellSpacing w:w="15" w:type="dxa"/>
        </w:trPr>
        <w:tc>
          <w:tcPr>
            <w:tcW w:w="300" w:type="dxa"/>
            <w:shd w:val="clear" w:color="auto" w:fill="auto"/>
            <w:vAlign w:val="center"/>
            <w:hideMark/>
          </w:tcPr>
          <w:p w:rsidR="0099435E" w:rsidRPr="0099435E" w:rsidRDefault="0099435E" w:rsidP="0099435E">
            <w:pPr>
              <w:spacing w:after="0" w:line="240" w:lineRule="auto"/>
              <w:rPr>
                <w:rFonts w:ascii="Verdana" w:eastAsia="Times New Roman" w:hAnsi="Verdana" w:cs="Times New Roman"/>
                <w:color w:val="000000"/>
                <w:sz w:val="18"/>
                <w:szCs w:val="18"/>
                <w:lang w:eastAsia="sv-SE"/>
              </w:rPr>
            </w:pPr>
            <w:r w:rsidRPr="0099435E">
              <w:rPr>
                <w:rFonts w:ascii="Verdana" w:eastAsia="Times New Roman" w:hAnsi="Verdana" w:cs="Times New Roman"/>
                <w:color w:val="000000"/>
                <w:sz w:val="18"/>
                <w:szCs w:val="18"/>
                <w:lang w:eastAsia="sv-SE"/>
              </w:rPr>
              <w:t> </w:t>
            </w:r>
          </w:p>
        </w:tc>
        <w:tc>
          <w:tcPr>
            <w:tcW w:w="9000"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64"/>
              <w:gridCol w:w="7519"/>
            </w:tblGrid>
            <w:tr w:rsidR="0099435E" w:rsidRPr="0099435E" w:rsidTr="0099435E">
              <w:trPr>
                <w:tblCellSpacing w:w="15" w:type="dxa"/>
              </w:trPr>
              <w:tc>
                <w:tcPr>
                  <w:tcW w:w="750" w:type="pct"/>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Författare:</w:t>
                  </w:r>
                </w:p>
              </w:tc>
              <w:tc>
                <w:tcPr>
                  <w:tcW w:w="0" w:type="auto"/>
                  <w:vAlign w:val="center"/>
                  <w:hideMark/>
                </w:tcPr>
                <w:p w:rsidR="0099435E" w:rsidRPr="0099435E" w:rsidRDefault="000D7D7B" w:rsidP="0099435E">
                  <w:pPr>
                    <w:spacing w:after="0" w:line="240" w:lineRule="auto"/>
                    <w:rPr>
                      <w:rFonts w:ascii="Verdana" w:eastAsia="Times New Roman" w:hAnsi="Verdana" w:cs="Times New Roman"/>
                      <w:sz w:val="18"/>
                      <w:szCs w:val="18"/>
                      <w:lang w:eastAsia="sv-SE"/>
                    </w:rPr>
                  </w:pPr>
                  <w:hyperlink r:id="rId62" w:history="1">
                    <w:r w:rsidR="0099435E" w:rsidRPr="0099435E">
                      <w:rPr>
                        <w:rFonts w:ascii="Verdana" w:eastAsia="Times New Roman" w:hAnsi="Verdana" w:cs="Times New Roman"/>
                        <w:color w:val="0000FF"/>
                        <w:sz w:val="18"/>
                        <w:szCs w:val="18"/>
                        <w:u w:val="single"/>
                        <w:lang w:eastAsia="sv-SE"/>
                      </w:rPr>
                      <w:t>Sarnecki Jerzy</w:t>
                    </w:r>
                  </w:hyperlink>
                  <w:r w:rsidR="0099435E" w:rsidRPr="0099435E">
                    <w:rPr>
                      <w:rFonts w:ascii="Verdana" w:eastAsia="Times New Roman" w:hAnsi="Verdana" w:cs="Times New Roman"/>
                      <w:sz w:val="18"/>
                      <w:szCs w:val="18"/>
                      <w:lang w:eastAsia="sv-SE"/>
                    </w:rPr>
                    <w:t xml:space="preserve"> </w:t>
                  </w:r>
                </w:p>
              </w:tc>
            </w:tr>
            <w:tr w:rsidR="0099435E" w:rsidRPr="0099435E" w:rsidTr="0099435E">
              <w:trPr>
                <w:tblCellSpacing w:w="15" w:type="dxa"/>
              </w:trPr>
              <w:tc>
                <w:tcPr>
                  <w:tcW w:w="750" w:type="pct"/>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Titel:</w:t>
                  </w:r>
                </w:p>
              </w:tc>
              <w:tc>
                <w:tcPr>
                  <w:tcW w:w="0" w:type="auto"/>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Brottsligheten och samhället</w:t>
                  </w:r>
                </w:p>
              </w:tc>
            </w:tr>
            <w:tr w:rsidR="0099435E" w:rsidRPr="0099435E" w:rsidTr="0099435E">
              <w:trPr>
                <w:tblCellSpacing w:w="15" w:type="dxa"/>
              </w:trPr>
              <w:tc>
                <w:tcPr>
                  <w:tcW w:w="0" w:type="auto"/>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Upplaga:</w:t>
                  </w:r>
                </w:p>
              </w:tc>
              <w:tc>
                <w:tcPr>
                  <w:tcW w:w="0" w:type="auto"/>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2 uppl.</w:t>
                  </w:r>
                </w:p>
              </w:tc>
            </w:tr>
            <w:tr w:rsidR="0099435E" w:rsidRPr="0099435E" w:rsidTr="0099435E">
              <w:trPr>
                <w:tblCellSpacing w:w="15" w:type="dxa"/>
              </w:trPr>
              <w:tc>
                <w:tcPr>
                  <w:tcW w:w="0" w:type="auto"/>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Utgivningsår:</w:t>
                  </w:r>
                </w:p>
              </w:tc>
              <w:tc>
                <w:tcPr>
                  <w:tcW w:w="0" w:type="auto"/>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2017</w:t>
                  </w:r>
                </w:p>
              </w:tc>
            </w:tr>
            <w:tr w:rsidR="0099435E" w:rsidRPr="0099435E" w:rsidTr="0099435E">
              <w:trPr>
                <w:tblCellSpacing w:w="15" w:type="dxa"/>
              </w:trPr>
              <w:tc>
                <w:tcPr>
                  <w:tcW w:w="0" w:type="auto"/>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Omfång:</w:t>
                  </w:r>
                </w:p>
              </w:tc>
              <w:tc>
                <w:tcPr>
                  <w:tcW w:w="0" w:type="auto"/>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216 sid.</w:t>
                  </w:r>
                </w:p>
              </w:tc>
            </w:tr>
            <w:tr w:rsidR="0099435E" w:rsidRPr="0099435E" w:rsidTr="0099435E">
              <w:trPr>
                <w:tblCellSpacing w:w="15" w:type="dxa"/>
              </w:trPr>
              <w:tc>
                <w:tcPr>
                  <w:tcW w:w="0" w:type="auto"/>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Förlag:</w:t>
                  </w:r>
                </w:p>
              </w:tc>
              <w:tc>
                <w:tcPr>
                  <w:tcW w:w="0" w:type="auto"/>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Studentlitteratur</w:t>
                  </w:r>
                </w:p>
              </w:tc>
            </w:tr>
            <w:tr w:rsidR="0099435E" w:rsidRPr="0099435E" w:rsidTr="0099435E">
              <w:trPr>
                <w:tblCellSpacing w:w="15" w:type="dxa"/>
              </w:trPr>
              <w:tc>
                <w:tcPr>
                  <w:tcW w:w="0" w:type="auto"/>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ISBN:</w:t>
                  </w:r>
                </w:p>
              </w:tc>
              <w:tc>
                <w:tcPr>
                  <w:tcW w:w="0" w:type="auto"/>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proofErr w:type="gramStart"/>
                  <w:r w:rsidRPr="0099435E">
                    <w:rPr>
                      <w:rFonts w:ascii="Verdana" w:eastAsia="Times New Roman" w:hAnsi="Verdana" w:cs="Times New Roman"/>
                      <w:sz w:val="18"/>
                      <w:szCs w:val="18"/>
                      <w:lang w:eastAsia="sv-SE"/>
                    </w:rPr>
                    <w:t>9789144115528</w:t>
                  </w:r>
                  <w:proofErr w:type="gramEnd"/>
                </w:p>
              </w:tc>
            </w:tr>
            <w:tr w:rsidR="0099435E" w:rsidRPr="0099435E" w:rsidTr="0099435E">
              <w:trPr>
                <w:tblCellSpacing w:w="15" w:type="dxa"/>
              </w:trPr>
              <w:tc>
                <w:tcPr>
                  <w:tcW w:w="0" w:type="auto"/>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Ämnesord:</w:t>
                  </w:r>
                </w:p>
              </w:tc>
              <w:tc>
                <w:tcPr>
                  <w:tcW w:w="0" w:type="auto"/>
                  <w:vAlign w:val="center"/>
                  <w:hideMark/>
                </w:tcPr>
                <w:p w:rsidR="0099435E" w:rsidRPr="0099435E" w:rsidRDefault="000D7D7B" w:rsidP="0099435E">
                  <w:pPr>
                    <w:spacing w:after="0" w:line="240" w:lineRule="auto"/>
                    <w:rPr>
                      <w:rFonts w:ascii="Verdana" w:eastAsia="Times New Roman" w:hAnsi="Verdana" w:cs="Times New Roman"/>
                      <w:sz w:val="18"/>
                      <w:szCs w:val="18"/>
                      <w:lang w:eastAsia="sv-SE"/>
                    </w:rPr>
                  </w:pPr>
                  <w:hyperlink r:id="rId63" w:history="1">
                    <w:r w:rsidR="0099435E" w:rsidRPr="0099435E">
                      <w:rPr>
                        <w:rFonts w:ascii="Verdana" w:eastAsia="Times New Roman" w:hAnsi="Verdana" w:cs="Times New Roman"/>
                        <w:color w:val="0000FF"/>
                        <w:sz w:val="18"/>
                        <w:szCs w:val="18"/>
                        <w:u w:val="single"/>
                        <w:lang w:eastAsia="sv-SE"/>
                      </w:rPr>
                      <w:t>Kriminologi</w:t>
                    </w:r>
                  </w:hyperlink>
                  <w:r w:rsidR="0099435E" w:rsidRPr="0099435E">
                    <w:rPr>
                      <w:rFonts w:ascii="Verdana" w:eastAsia="Times New Roman" w:hAnsi="Verdana" w:cs="Times New Roman"/>
                      <w:sz w:val="18"/>
                      <w:szCs w:val="18"/>
                      <w:lang w:eastAsia="sv-SE"/>
                    </w:rPr>
                    <w:t xml:space="preserve"> </w:t>
                  </w:r>
                </w:p>
              </w:tc>
            </w:tr>
            <w:tr w:rsidR="0099435E" w:rsidRPr="0099435E" w:rsidTr="0099435E">
              <w:trPr>
                <w:tblCellSpacing w:w="15" w:type="dxa"/>
              </w:trPr>
              <w:tc>
                <w:tcPr>
                  <w:tcW w:w="0" w:type="auto"/>
                  <w:gridSpan w:val="2"/>
                  <w:vAlign w:val="center"/>
                  <w:hideMark/>
                </w:tcPr>
                <w:p w:rsidR="0099435E" w:rsidRPr="0099435E" w:rsidRDefault="000D7D7B" w:rsidP="0099435E">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pict>
                      <v:rect id="_x0000_i1036" style="width:0;height:.75pt" o:hralign="center" o:hrstd="t" o:hrnoshade="t" o:hr="t" fillcolor="#ccc" stroked="f"/>
                    </w:pict>
                  </w:r>
                </w:p>
              </w:tc>
            </w:tr>
            <w:tr w:rsidR="0099435E" w:rsidRPr="0099435E">
              <w:trPr>
                <w:tblCellSpacing w:w="15" w:type="dxa"/>
              </w:trPr>
              <w:tc>
                <w:tcPr>
                  <w:tcW w:w="0" w:type="auto"/>
                  <w:gridSpan w:val="2"/>
                  <w:vAlign w:val="center"/>
                  <w:hideMark/>
                </w:tcPr>
                <w:p w:rsidR="0099435E" w:rsidRPr="0099435E" w:rsidRDefault="0099435E" w:rsidP="0099435E">
                  <w:pPr>
                    <w:spacing w:after="0" w:line="240" w:lineRule="auto"/>
                    <w:jc w:val="right"/>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 xml:space="preserve">Pris: 280 SEK exkl. moms </w:t>
                  </w:r>
                  <w:r w:rsidRPr="0099435E">
                    <w:rPr>
                      <w:rFonts w:ascii="Verdana" w:eastAsia="Times New Roman" w:hAnsi="Verdana" w:cs="Times New Roman"/>
                      <w:noProof/>
                      <w:color w:val="0000FF"/>
                      <w:sz w:val="18"/>
                      <w:szCs w:val="18"/>
                      <w:lang w:eastAsia="sv-SE"/>
                    </w:rPr>
                    <w:drawing>
                      <wp:inline distT="0" distB="0" distL="0" distR="0" wp14:anchorId="22CC9FD6" wp14:editId="3CF342A3">
                        <wp:extent cx="942975" cy="142875"/>
                        <wp:effectExtent l="0" t="0" r="9525" b="9525"/>
                        <wp:docPr id="42" name="Bild 42" descr="https://www.jure.se/media/images/button_handla_n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jure.se/media/images/button_handla_n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99435E" w:rsidRPr="0099435E" w:rsidRDefault="0099435E" w:rsidP="0099435E">
                  <w:pPr>
                    <w:spacing w:before="100" w:beforeAutospacing="1" w:after="100" w:afterAutospacing="1" w:line="240" w:lineRule="auto"/>
                    <w:jc w:val="right"/>
                    <w:rPr>
                      <w:rFonts w:ascii="Verdana" w:eastAsia="Times New Roman" w:hAnsi="Verdana" w:cs="Times New Roman"/>
                      <w:sz w:val="18"/>
                      <w:szCs w:val="18"/>
                      <w:lang w:eastAsia="sv-SE"/>
                    </w:rPr>
                  </w:pPr>
                  <w:r w:rsidRPr="0099435E">
                    <w:rPr>
                      <w:rFonts w:ascii="Verdana" w:eastAsia="Times New Roman" w:hAnsi="Verdana" w:cs="Times New Roman"/>
                      <w:sz w:val="18"/>
                      <w:szCs w:val="18"/>
                      <w:lang w:eastAsia="sv-SE"/>
                    </w:rPr>
                    <w:t> </w:t>
                  </w:r>
                </w:p>
              </w:tc>
            </w:tr>
            <w:tr w:rsidR="0099435E" w:rsidRPr="0099435E">
              <w:trPr>
                <w:tblCellSpacing w:w="15" w:type="dxa"/>
              </w:trPr>
              <w:tc>
                <w:tcPr>
                  <w:tcW w:w="0" w:type="auto"/>
                  <w:gridSpan w:val="2"/>
                  <w:vAlign w:val="center"/>
                  <w:hideMark/>
                </w:tcPr>
                <w:p w:rsidR="0099435E" w:rsidRPr="0099435E" w:rsidRDefault="0099435E" w:rsidP="0099435E">
                  <w:pPr>
                    <w:spacing w:after="0" w:line="240" w:lineRule="auto"/>
                    <w:rPr>
                      <w:rFonts w:ascii="Verdana" w:eastAsia="Times New Roman" w:hAnsi="Verdana" w:cs="Times New Roman"/>
                      <w:sz w:val="18"/>
                      <w:szCs w:val="18"/>
                      <w:lang w:eastAsia="sv-SE"/>
                    </w:rPr>
                  </w:pPr>
                  <w:r w:rsidRPr="0099435E">
                    <w:rPr>
                      <w:rFonts w:ascii="Verdana" w:eastAsia="Times New Roman" w:hAnsi="Verdana" w:cs="Times New Roman"/>
                      <w:noProof/>
                      <w:sz w:val="18"/>
                      <w:szCs w:val="18"/>
                      <w:lang w:eastAsia="sv-SE"/>
                    </w:rPr>
                    <w:drawing>
                      <wp:anchor distT="47625" distB="47625" distL="47625" distR="47625" simplePos="0" relativeHeight="251679744" behindDoc="0" locked="0" layoutInCell="1" allowOverlap="0" wp14:anchorId="3738ADCA" wp14:editId="05B8973A">
                        <wp:simplePos x="0" y="0"/>
                        <wp:positionH relativeFrom="column">
                          <wp:align>left</wp:align>
                        </wp:positionH>
                        <wp:positionV relativeFrom="line">
                          <wp:posOffset>0</wp:posOffset>
                        </wp:positionV>
                        <wp:extent cx="952500" cy="1428750"/>
                        <wp:effectExtent l="0" t="0" r="0" b="0"/>
                        <wp:wrapSquare wrapText="bothSides"/>
                        <wp:docPr id="25" name="Bild 20" descr="https://www.jure.se/prodimg/Brottsligheten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jure.se/prodimg/Brottsligheten_2017.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35E">
                    <w:rPr>
                      <w:rFonts w:ascii="Verdana" w:eastAsia="Times New Roman" w:hAnsi="Verdana" w:cs="Times New Roman"/>
                      <w:sz w:val="18"/>
                      <w:szCs w:val="18"/>
                      <w:lang w:eastAsia="sv-SE"/>
                    </w:rPr>
                    <w:t>Vad orsakar brott? Hur studerar man brottslighet? Hur reagerar samhället på brott? Detta är några av kriminologins mest centrala frågeställningar och fokus för denna kortfattade introduktion till kriminologi, som diskuterar brottslighetens orsaker ur ett samhällsperspektiv. I denna bok ges en översikt över de viktigaste kriminologiska teorierna om orsaker till brottslighet och om åtgärder mot brott, samt en genomgång de metoder med vilka man kan mäta brottslighetens omfattning och karaktär.</w:t>
                  </w:r>
                  <w:r w:rsidRPr="0099435E">
                    <w:rPr>
                      <w:rFonts w:ascii="Tahoma" w:eastAsia="Times New Roman" w:hAnsi="Tahoma" w:cs="Tahoma"/>
                      <w:sz w:val="18"/>
                      <w:szCs w:val="18"/>
                      <w:lang w:eastAsia="sv-SE"/>
                    </w:rPr>
                    <w:t> </w:t>
                  </w:r>
                  <w:r w:rsidRPr="0099435E">
                    <w:rPr>
                      <w:rFonts w:ascii="Verdana" w:eastAsia="Times New Roman" w:hAnsi="Verdana" w:cs="Times New Roman"/>
                      <w:sz w:val="18"/>
                      <w:szCs w:val="18"/>
                      <w:lang w:eastAsia="sv-SE"/>
                    </w:rPr>
                    <w:br/>
                  </w:r>
                  <w:r w:rsidRPr="0099435E">
                    <w:rPr>
                      <w:rFonts w:ascii="Verdana" w:eastAsia="Times New Roman" w:hAnsi="Verdana" w:cs="Times New Roman"/>
                      <w:sz w:val="18"/>
                      <w:szCs w:val="18"/>
                      <w:lang w:eastAsia="sv-SE"/>
                    </w:rPr>
                    <w:br/>
                  </w:r>
                  <w:r w:rsidRPr="0099435E">
                    <w:rPr>
                      <w:rFonts w:ascii="Verdana" w:eastAsia="Times New Roman" w:hAnsi="Verdana" w:cs="Times New Roman"/>
                      <w:sz w:val="18"/>
                      <w:szCs w:val="18"/>
                      <w:lang w:eastAsia="sv-SE"/>
                    </w:rPr>
                    <w:br/>
                    <w:t xml:space="preserve">I denna andra upplaga har innehållet uppdaterats med ny forskning och aktuella kriminalpolitiska händelser. Ett nytt kapitel om biologiska och </w:t>
                  </w:r>
                  <w:r w:rsidRPr="0099435E">
                    <w:rPr>
                      <w:rFonts w:ascii="Verdana" w:eastAsia="Times New Roman" w:hAnsi="Verdana" w:cs="Times New Roman"/>
                      <w:sz w:val="18"/>
                      <w:szCs w:val="18"/>
                      <w:lang w:eastAsia="sv-SE"/>
                    </w:rPr>
                    <w:lastRenderedPageBreak/>
                    <w:t>psykologiska orsaker till brott har lagts till, och kapitlet om samhällets reaktion på brott har utvecklats.</w:t>
                  </w:r>
                  <w:r w:rsidRPr="0099435E">
                    <w:rPr>
                      <w:rFonts w:ascii="Tahoma" w:eastAsia="Times New Roman" w:hAnsi="Tahoma" w:cs="Tahoma"/>
                      <w:sz w:val="18"/>
                      <w:szCs w:val="18"/>
                      <w:lang w:eastAsia="sv-SE"/>
                    </w:rPr>
                    <w:t> </w:t>
                  </w:r>
                  <w:r w:rsidRPr="0099435E">
                    <w:rPr>
                      <w:rFonts w:ascii="Verdana" w:eastAsia="Times New Roman" w:hAnsi="Verdana" w:cs="Times New Roman"/>
                      <w:sz w:val="18"/>
                      <w:szCs w:val="18"/>
                      <w:lang w:eastAsia="sv-SE"/>
                    </w:rPr>
                    <w:br/>
                  </w:r>
                  <w:r w:rsidRPr="0099435E">
                    <w:rPr>
                      <w:rFonts w:ascii="Verdana" w:eastAsia="Times New Roman" w:hAnsi="Verdana" w:cs="Times New Roman"/>
                      <w:sz w:val="18"/>
                      <w:szCs w:val="18"/>
                      <w:lang w:eastAsia="sv-SE"/>
                    </w:rPr>
                    <w:br/>
                  </w:r>
                  <w:r w:rsidRPr="0099435E">
                    <w:rPr>
                      <w:rFonts w:ascii="Verdana" w:eastAsia="Times New Roman" w:hAnsi="Verdana" w:cs="Times New Roman"/>
                      <w:sz w:val="18"/>
                      <w:szCs w:val="18"/>
                      <w:lang w:eastAsia="sv-SE"/>
                    </w:rPr>
                    <w:br/>
                    <w:t>Brottsligheten och samhället är i huvudsak en förkortad version av författarens mer omfattande bok Introduktion till kriminologi, men innehåller även nyskrivet material. Boken lämpar sig för kurser där kriminologi behandlas, exempelvis på juristprogrammens kurser i straffrätt, men också för introducerande kurser i kriminologi.</w:t>
                  </w:r>
                </w:p>
              </w:tc>
            </w:tr>
          </w:tbl>
          <w:p w:rsidR="0099435E" w:rsidRPr="0099435E" w:rsidRDefault="0099435E" w:rsidP="0099435E">
            <w:pPr>
              <w:spacing w:after="0" w:line="240" w:lineRule="auto"/>
              <w:rPr>
                <w:rFonts w:ascii="Verdana" w:eastAsia="Times New Roman" w:hAnsi="Verdana" w:cs="Times New Roman"/>
                <w:color w:val="000000"/>
                <w:sz w:val="18"/>
                <w:szCs w:val="18"/>
                <w:lang w:eastAsia="sv-SE"/>
              </w:rPr>
            </w:pPr>
          </w:p>
        </w:tc>
      </w:tr>
    </w:tbl>
    <w:p w:rsidR="0099435E" w:rsidRDefault="0099435E"/>
    <w:sectPr w:rsidR="00994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7D"/>
    <w:rsid w:val="000D7D7B"/>
    <w:rsid w:val="0034046C"/>
    <w:rsid w:val="003C7931"/>
    <w:rsid w:val="00687ADB"/>
    <w:rsid w:val="0076614A"/>
    <w:rsid w:val="0086557D"/>
    <w:rsid w:val="00934214"/>
    <w:rsid w:val="00994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C203"/>
  <w15:chartTrackingRefBased/>
  <w15:docId w15:val="{0937BF16-051D-4BA9-B6C6-4545F117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87A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6557D"/>
    <w:rPr>
      <w:color w:val="0000FF"/>
      <w:u w:val="single"/>
    </w:rPr>
  </w:style>
  <w:style w:type="paragraph" w:styleId="Normalwebb">
    <w:name w:val="Normal (Web)"/>
    <w:basedOn w:val="Normal"/>
    <w:uiPriority w:val="99"/>
    <w:semiHidden/>
    <w:unhideWhenUsed/>
    <w:rsid w:val="0086557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687A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67936">
      <w:bodyDiv w:val="1"/>
      <w:marLeft w:val="0"/>
      <w:marRight w:val="0"/>
      <w:marTop w:val="0"/>
      <w:marBottom w:val="0"/>
      <w:divBdr>
        <w:top w:val="none" w:sz="0" w:space="0" w:color="auto"/>
        <w:left w:val="none" w:sz="0" w:space="0" w:color="auto"/>
        <w:bottom w:val="none" w:sz="0" w:space="0" w:color="auto"/>
        <w:right w:val="none" w:sz="0" w:space="0" w:color="auto"/>
      </w:divBdr>
      <w:divsChild>
        <w:div w:id="866986948">
          <w:marLeft w:val="0"/>
          <w:marRight w:val="0"/>
          <w:marTop w:val="0"/>
          <w:marBottom w:val="0"/>
          <w:divBdr>
            <w:top w:val="none" w:sz="0" w:space="0" w:color="auto"/>
            <w:left w:val="none" w:sz="0" w:space="0" w:color="auto"/>
            <w:bottom w:val="none" w:sz="0" w:space="0" w:color="auto"/>
            <w:right w:val="none" w:sz="0" w:space="0" w:color="auto"/>
          </w:divBdr>
        </w:div>
        <w:div w:id="243415633">
          <w:marLeft w:val="0"/>
          <w:marRight w:val="0"/>
          <w:marTop w:val="0"/>
          <w:marBottom w:val="0"/>
          <w:divBdr>
            <w:top w:val="none" w:sz="0" w:space="0" w:color="auto"/>
            <w:left w:val="none" w:sz="0" w:space="0" w:color="auto"/>
            <w:bottom w:val="none" w:sz="0" w:space="0" w:color="auto"/>
            <w:right w:val="none" w:sz="0" w:space="0" w:color="auto"/>
          </w:divBdr>
        </w:div>
        <w:div w:id="1852841171">
          <w:marLeft w:val="0"/>
          <w:marRight w:val="0"/>
          <w:marTop w:val="0"/>
          <w:marBottom w:val="0"/>
          <w:divBdr>
            <w:top w:val="none" w:sz="0" w:space="0" w:color="auto"/>
            <w:left w:val="none" w:sz="0" w:space="0" w:color="auto"/>
            <w:bottom w:val="none" w:sz="0" w:space="0" w:color="auto"/>
            <w:right w:val="none" w:sz="0" w:space="0" w:color="auto"/>
          </w:divBdr>
        </w:div>
      </w:divsChild>
    </w:div>
    <w:div w:id="629632606">
      <w:bodyDiv w:val="1"/>
      <w:marLeft w:val="0"/>
      <w:marRight w:val="0"/>
      <w:marTop w:val="0"/>
      <w:marBottom w:val="0"/>
      <w:divBdr>
        <w:top w:val="none" w:sz="0" w:space="0" w:color="auto"/>
        <w:left w:val="none" w:sz="0" w:space="0" w:color="auto"/>
        <w:bottom w:val="none" w:sz="0" w:space="0" w:color="auto"/>
        <w:right w:val="none" w:sz="0" w:space="0" w:color="auto"/>
      </w:divBdr>
      <w:divsChild>
        <w:div w:id="1141115495">
          <w:marLeft w:val="0"/>
          <w:marRight w:val="0"/>
          <w:marTop w:val="0"/>
          <w:marBottom w:val="0"/>
          <w:divBdr>
            <w:top w:val="none" w:sz="0" w:space="0" w:color="auto"/>
            <w:left w:val="none" w:sz="0" w:space="0" w:color="auto"/>
            <w:bottom w:val="none" w:sz="0" w:space="0" w:color="auto"/>
            <w:right w:val="none" w:sz="0" w:space="0" w:color="auto"/>
          </w:divBdr>
        </w:div>
        <w:div w:id="243228741">
          <w:marLeft w:val="0"/>
          <w:marRight w:val="0"/>
          <w:marTop w:val="0"/>
          <w:marBottom w:val="0"/>
          <w:divBdr>
            <w:top w:val="none" w:sz="0" w:space="0" w:color="auto"/>
            <w:left w:val="none" w:sz="0" w:space="0" w:color="auto"/>
            <w:bottom w:val="none" w:sz="0" w:space="0" w:color="auto"/>
            <w:right w:val="none" w:sz="0" w:space="0" w:color="auto"/>
          </w:divBdr>
        </w:div>
      </w:divsChild>
    </w:div>
    <w:div w:id="806048341">
      <w:bodyDiv w:val="1"/>
      <w:marLeft w:val="0"/>
      <w:marRight w:val="0"/>
      <w:marTop w:val="0"/>
      <w:marBottom w:val="0"/>
      <w:divBdr>
        <w:top w:val="none" w:sz="0" w:space="0" w:color="auto"/>
        <w:left w:val="none" w:sz="0" w:space="0" w:color="auto"/>
        <w:bottom w:val="none" w:sz="0" w:space="0" w:color="auto"/>
        <w:right w:val="none" w:sz="0" w:space="0" w:color="auto"/>
      </w:divBdr>
      <w:divsChild>
        <w:div w:id="1933538765">
          <w:marLeft w:val="0"/>
          <w:marRight w:val="0"/>
          <w:marTop w:val="0"/>
          <w:marBottom w:val="0"/>
          <w:divBdr>
            <w:top w:val="none" w:sz="0" w:space="0" w:color="auto"/>
            <w:left w:val="none" w:sz="0" w:space="0" w:color="auto"/>
            <w:bottom w:val="none" w:sz="0" w:space="0" w:color="auto"/>
            <w:right w:val="none" w:sz="0" w:space="0" w:color="auto"/>
          </w:divBdr>
        </w:div>
        <w:div w:id="1757554866">
          <w:marLeft w:val="0"/>
          <w:marRight w:val="0"/>
          <w:marTop w:val="0"/>
          <w:marBottom w:val="0"/>
          <w:divBdr>
            <w:top w:val="none" w:sz="0" w:space="0" w:color="auto"/>
            <w:left w:val="none" w:sz="0" w:space="0" w:color="auto"/>
            <w:bottom w:val="none" w:sz="0" w:space="0" w:color="auto"/>
            <w:right w:val="none" w:sz="0" w:space="0" w:color="auto"/>
          </w:divBdr>
        </w:div>
      </w:divsChild>
    </w:div>
    <w:div w:id="909193316">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
        <w:div w:id="327101116">
          <w:marLeft w:val="0"/>
          <w:marRight w:val="0"/>
          <w:marTop w:val="0"/>
          <w:marBottom w:val="0"/>
          <w:divBdr>
            <w:top w:val="none" w:sz="0" w:space="0" w:color="auto"/>
            <w:left w:val="none" w:sz="0" w:space="0" w:color="auto"/>
            <w:bottom w:val="none" w:sz="0" w:space="0" w:color="auto"/>
            <w:right w:val="none" w:sz="0" w:space="0" w:color="auto"/>
          </w:divBdr>
        </w:div>
      </w:divsChild>
    </w:div>
    <w:div w:id="1024016453">
      <w:bodyDiv w:val="1"/>
      <w:marLeft w:val="0"/>
      <w:marRight w:val="0"/>
      <w:marTop w:val="0"/>
      <w:marBottom w:val="0"/>
      <w:divBdr>
        <w:top w:val="none" w:sz="0" w:space="0" w:color="auto"/>
        <w:left w:val="none" w:sz="0" w:space="0" w:color="auto"/>
        <w:bottom w:val="none" w:sz="0" w:space="0" w:color="auto"/>
        <w:right w:val="none" w:sz="0" w:space="0" w:color="auto"/>
      </w:divBdr>
      <w:divsChild>
        <w:div w:id="332609494">
          <w:marLeft w:val="0"/>
          <w:marRight w:val="0"/>
          <w:marTop w:val="0"/>
          <w:marBottom w:val="0"/>
          <w:divBdr>
            <w:top w:val="none" w:sz="0" w:space="0" w:color="auto"/>
            <w:left w:val="none" w:sz="0" w:space="0" w:color="auto"/>
            <w:bottom w:val="none" w:sz="0" w:space="0" w:color="auto"/>
            <w:right w:val="none" w:sz="0" w:space="0" w:color="auto"/>
          </w:divBdr>
        </w:div>
        <w:div w:id="361521331">
          <w:marLeft w:val="0"/>
          <w:marRight w:val="0"/>
          <w:marTop w:val="0"/>
          <w:marBottom w:val="0"/>
          <w:divBdr>
            <w:top w:val="none" w:sz="0" w:space="0" w:color="auto"/>
            <w:left w:val="none" w:sz="0" w:space="0" w:color="auto"/>
            <w:bottom w:val="none" w:sz="0" w:space="0" w:color="auto"/>
            <w:right w:val="none" w:sz="0" w:space="0" w:color="auto"/>
          </w:divBdr>
        </w:div>
        <w:div w:id="1867862813">
          <w:marLeft w:val="0"/>
          <w:marRight w:val="0"/>
          <w:marTop w:val="0"/>
          <w:marBottom w:val="0"/>
          <w:divBdr>
            <w:top w:val="none" w:sz="0" w:space="0" w:color="auto"/>
            <w:left w:val="none" w:sz="0" w:space="0" w:color="auto"/>
            <w:bottom w:val="none" w:sz="0" w:space="0" w:color="auto"/>
            <w:right w:val="none" w:sz="0" w:space="0" w:color="auto"/>
          </w:divBdr>
        </w:div>
      </w:divsChild>
    </w:div>
    <w:div w:id="1092311405">
      <w:bodyDiv w:val="1"/>
      <w:marLeft w:val="0"/>
      <w:marRight w:val="0"/>
      <w:marTop w:val="0"/>
      <w:marBottom w:val="0"/>
      <w:divBdr>
        <w:top w:val="none" w:sz="0" w:space="0" w:color="auto"/>
        <w:left w:val="none" w:sz="0" w:space="0" w:color="auto"/>
        <w:bottom w:val="none" w:sz="0" w:space="0" w:color="auto"/>
        <w:right w:val="none" w:sz="0" w:space="0" w:color="auto"/>
      </w:divBdr>
      <w:divsChild>
        <w:div w:id="1796019980">
          <w:marLeft w:val="0"/>
          <w:marRight w:val="0"/>
          <w:marTop w:val="0"/>
          <w:marBottom w:val="0"/>
          <w:divBdr>
            <w:top w:val="none" w:sz="0" w:space="0" w:color="auto"/>
            <w:left w:val="none" w:sz="0" w:space="0" w:color="auto"/>
            <w:bottom w:val="none" w:sz="0" w:space="0" w:color="auto"/>
            <w:right w:val="none" w:sz="0" w:space="0" w:color="auto"/>
          </w:divBdr>
        </w:div>
        <w:div w:id="1325358873">
          <w:marLeft w:val="0"/>
          <w:marRight w:val="0"/>
          <w:marTop w:val="0"/>
          <w:marBottom w:val="0"/>
          <w:divBdr>
            <w:top w:val="none" w:sz="0" w:space="0" w:color="auto"/>
            <w:left w:val="none" w:sz="0" w:space="0" w:color="auto"/>
            <w:bottom w:val="none" w:sz="0" w:space="0" w:color="auto"/>
            <w:right w:val="none" w:sz="0" w:space="0" w:color="auto"/>
          </w:divBdr>
        </w:div>
      </w:divsChild>
    </w:div>
    <w:div w:id="1107626526">
      <w:bodyDiv w:val="1"/>
      <w:marLeft w:val="0"/>
      <w:marRight w:val="0"/>
      <w:marTop w:val="0"/>
      <w:marBottom w:val="0"/>
      <w:divBdr>
        <w:top w:val="none" w:sz="0" w:space="0" w:color="auto"/>
        <w:left w:val="none" w:sz="0" w:space="0" w:color="auto"/>
        <w:bottom w:val="none" w:sz="0" w:space="0" w:color="auto"/>
        <w:right w:val="none" w:sz="0" w:space="0" w:color="auto"/>
      </w:divBdr>
      <w:divsChild>
        <w:div w:id="210307198">
          <w:marLeft w:val="0"/>
          <w:marRight w:val="0"/>
          <w:marTop w:val="0"/>
          <w:marBottom w:val="0"/>
          <w:divBdr>
            <w:top w:val="none" w:sz="0" w:space="0" w:color="auto"/>
            <w:left w:val="none" w:sz="0" w:space="0" w:color="auto"/>
            <w:bottom w:val="none" w:sz="0" w:space="0" w:color="auto"/>
            <w:right w:val="none" w:sz="0" w:space="0" w:color="auto"/>
          </w:divBdr>
        </w:div>
        <w:div w:id="1698309285">
          <w:marLeft w:val="0"/>
          <w:marRight w:val="0"/>
          <w:marTop w:val="0"/>
          <w:marBottom w:val="0"/>
          <w:divBdr>
            <w:top w:val="none" w:sz="0" w:space="0" w:color="auto"/>
            <w:left w:val="none" w:sz="0" w:space="0" w:color="auto"/>
            <w:bottom w:val="none" w:sz="0" w:space="0" w:color="auto"/>
            <w:right w:val="none" w:sz="0" w:space="0" w:color="auto"/>
          </w:divBdr>
        </w:div>
        <w:div w:id="1874609616">
          <w:marLeft w:val="0"/>
          <w:marRight w:val="0"/>
          <w:marTop w:val="0"/>
          <w:marBottom w:val="0"/>
          <w:divBdr>
            <w:top w:val="none" w:sz="0" w:space="0" w:color="auto"/>
            <w:left w:val="none" w:sz="0" w:space="0" w:color="auto"/>
            <w:bottom w:val="none" w:sz="0" w:space="0" w:color="auto"/>
            <w:right w:val="none" w:sz="0" w:space="0" w:color="auto"/>
          </w:divBdr>
        </w:div>
      </w:divsChild>
    </w:div>
    <w:div w:id="1310595621">
      <w:bodyDiv w:val="1"/>
      <w:marLeft w:val="0"/>
      <w:marRight w:val="0"/>
      <w:marTop w:val="0"/>
      <w:marBottom w:val="0"/>
      <w:divBdr>
        <w:top w:val="none" w:sz="0" w:space="0" w:color="auto"/>
        <w:left w:val="none" w:sz="0" w:space="0" w:color="auto"/>
        <w:bottom w:val="none" w:sz="0" w:space="0" w:color="auto"/>
        <w:right w:val="none" w:sz="0" w:space="0" w:color="auto"/>
      </w:divBdr>
      <w:divsChild>
        <w:div w:id="1594776070">
          <w:marLeft w:val="0"/>
          <w:marRight w:val="0"/>
          <w:marTop w:val="0"/>
          <w:marBottom w:val="0"/>
          <w:divBdr>
            <w:top w:val="none" w:sz="0" w:space="0" w:color="auto"/>
            <w:left w:val="none" w:sz="0" w:space="0" w:color="auto"/>
            <w:bottom w:val="none" w:sz="0" w:space="0" w:color="auto"/>
            <w:right w:val="none" w:sz="0" w:space="0" w:color="auto"/>
          </w:divBdr>
        </w:div>
        <w:div w:id="1025054826">
          <w:marLeft w:val="0"/>
          <w:marRight w:val="0"/>
          <w:marTop w:val="0"/>
          <w:marBottom w:val="0"/>
          <w:divBdr>
            <w:top w:val="none" w:sz="0" w:space="0" w:color="auto"/>
            <w:left w:val="none" w:sz="0" w:space="0" w:color="auto"/>
            <w:bottom w:val="none" w:sz="0" w:space="0" w:color="auto"/>
            <w:right w:val="none" w:sz="0" w:space="0" w:color="auto"/>
          </w:divBdr>
        </w:div>
        <w:div w:id="452138771">
          <w:marLeft w:val="0"/>
          <w:marRight w:val="0"/>
          <w:marTop w:val="0"/>
          <w:marBottom w:val="0"/>
          <w:divBdr>
            <w:top w:val="none" w:sz="0" w:space="0" w:color="auto"/>
            <w:left w:val="none" w:sz="0" w:space="0" w:color="auto"/>
            <w:bottom w:val="none" w:sz="0" w:space="0" w:color="auto"/>
            <w:right w:val="none" w:sz="0" w:space="0" w:color="auto"/>
          </w:divBdr>
        </w:div>
      </w:divsChild>
    </w:div>
    <w:div w:id="1389111798">
      <w:bodyDiv w:val="1"/>
      <w:marLeft w:val="0"/>
      <w:marRight w:val="0"/>
      <w:marTop w:val="0"/>
      <w:marBottom w:val="0"/>
      <w:divBdr>
        <w:top w:val="none" w:sz="0" w:space="0" w:color="auto"/>
        <w:left w:val="none" w:sz="0" w:space="0" w:color="auto"/>
        <w:bottom w:val="none" w:sz="0" w:space="0" w:color="auto"/>
        <w:right w:val="none" w:sz="0" w:space="0" w:color="auto"/>
      </w:divBdr>
      <w:divsChild>
        <w:div w:id="418135643">
          <w:marLeft w:val="0"/>
          <w:marRight w:val="0"/>
          <w:marTop w:val="0"/>
          <w:marBottom w:val="0"/>
          <w:divBdr>
            <w:top w:val="none" w:sz="0" w:space="0" w:color="auto"/>
            <w:left w:val="none" w:sz="0" w:space="0" w:color="auto"/>
            <w:bottom w:val="none" w:sz="0" w:space="0" w:color="auto"/>
            <w:right w:val="none" w:sz="0" w:space="0" w:color="auto"/>
          </w:divBdr>
        </w:div>
        <w:div w:id="1439332716">
          <w:marLeft w:val="0"/>
          <w:marRight w:val="0"/>
          <w:marTop w:val="0"/>
          <w:marBottom w:val="0"/>
          <w:divBdr>
            <w:top w:val="none" w:sz="0" w:space="0" w:color="auto"/>
            <w:left w:val="none" w:sz="0" w:space="0" w:color="auto"/>
            <w:bottom w:val="none" w:sz="0" w:space="0" w:color="auto"/>
            <w:right w:val="none" w:sz="0" w:space="0" w:color="auto"/>
          </w:divBdr>
        </w:div>
        <w:div w:id="1370884536">
          <w:marLeft w:val="0"/>
          <w:marRight w:val="0"/>
          <w:marTop w:val="0"/>
          <w:marBottom w:val="0"/>
          <w:divBdr>
            <w:top w:val="none" w:sz="0" w:space="0" w:color="auto"/>
            <w:left w:val="none" w:sz="0" w:space="0" w:color="auto"/>
            <w:bottom w:val="none" w:sz="0" w:space="0" w:color="auto"/>
            <w:right w:val="none" w:sz="0" w:space="0" w:color="auto"/>
          </w:divBdr>
        </w:div>
      </w:divsChild>
    </w:div>
    <w:div w:id="1443573581">
      <w:bodyDiv w:val="1"/>
      <w:marLeft w:val="0"/>
      <w:marRight w:val="0"/>
      <w:marTop w:val="0"/>
      <w:marBottom w:val="0"/>
      <w:divBdr>
        <w:top w:val="none" w:sz="0" w:space="0" w:color="auto"/>
        <w:left w:val="none" w:sz="0" w:space="0" w:color="auto"/>
        <w:bottom w:val="none" w:sz="0" w:space="0" w:color="auto"/>
        <w:right w:val="none" w:sz="0" w:space="0" w:color="auto"/>
      </w:divBdr>
      <w:divsChild>
        <w:div w:id="496118042">
          <w:marLeft w:val="0"/>
          <w:marRight w:val="0"/>
          <w:marTop w:val="0"/>
          <w:marBottom w:val="0"/>
          <w:divBdr>
            <w:top w:val="none" w:sz="0" w:space="0" w:color="auto"/>
            <w:left w:val="none" w:sz="0" w:space="0" w:color="auto"/>
            <w:bottom w:val="none" w:sz="0" w:space="0" w:color="auto"/>
            <w:right w:val="none" w:sz="0" w:space="0" w:color="auto"/>
          </w:divBdr>
        </w:div>
        <w:div w:id="1308781842">
          <w:marLeft w:val="0"/>
          <w:marRight w:val="0"/>
          <w:marTop w:val="0"/>
          <w:marBottom w:val="0"/>
          <w:divBdr>
            <w:top w:val="none" w:sz="0" w:space="0" w:color="auto"/>
            <w:left w:val="none" w:sz="0" w:space="0" w:color="auto"/>
            <w:bottom w:val="none" w:sz="0" w:space="0" w:color="auto"/>
            <w:right w:val="none" w:sz="0" w:space="0" w:color="auto"/>
          </w:divBdr>
        </w:div>
      </w:divsChild>
    </w:div>
    <w:div w:id="1581452609">
      <w:bodyDiv w:val="1"/>
      <w:marLeft w:val="0"/>
      <w:marRight w:val="0"/>
      <w:marTop w:val="0"/>
      <w:marBottom w:val="0"/>
      <w:divBdr>
        <w:top w:val="none" w:sz="0" w:space="0" w:color="auto"/>
        <w:left w:val="none" w:sz="0" w:space="0" w:color="auto"/>
        <w:bottom w:val="none" w:sz="0" w:space="0" w:color="auto"/>
        <w:right w:val="none" w:sz="0" w:space="0" w:color="auto"/>
      </w:divBdr>
      <w:divsChild>
        <w:div w:id="1984699925">
          <w:marLeft w:val="0"/>
          <w:marRight w:val="0"/>
          <w:marTop w:val="0"/>
          <w:marBottom w:val="0"/>
          <w:divBdr>
            <w:top w:val="none" w:sz="0" w:space="0" w:color="auto"/>
            <w:left w:val="none" w:sz="0" w:space="0" w:color="auto"/>
            <w:bottom w:val="none" w:sz="0" w:space="0" w:color="auto"/>
            <w:right w:val="none" w:sz="0" w:space="0" w:color="auto"/>
          </w:divBdr>
        </w:div>
        <w:div w:id="216206333">
          <w:marLeft w:val="0"/>
          <w:marRight w:val="0"/>
          <w:marTop w:val="0"/>
          <w:marBottom w:val="0"/>
          <w:divBdr>
            <w:top w:val="none" w:sz="0" w:space="0" w:color="auto"/>
            <w:left w:val="none" w:sz="0" w:space="0" w:color="auto"/>
            <w:bottom w:val="none" w:sz="0" w:space="0" w:color="auto"/>
            <w:right w:val="none" w:sz="0" w:space="0" w:color="auto"/>
          </w:divBdr>
        </w:div>
        <w:div w:id="808670739">
          <w:marLeft w:val="0"/>
          <w:marRight w:val="0"/>
          <w:marTop w:val="0"/>
          <w:marBottom w:val="0"/>
          <w:divBdr>
            <w:top w:val="none" w:sz="0" w:space="0" w:color="auto"/>
            <w:left w:val="none" w:sz="0" w:space="0" w:color="auto"/>
            <w:bottom w:val="none" w:sz="0" w:space="0" w:color="auto"/>
            <w:right w:val="none" w:sz="0" w:space="0" w:color="auto"/>
          </w:divBdr>
        </w:div>
      </w:divsChild>
    </w:div>
    <w:div w:id="1770157071">
      <w:bodyDiv w:val="1"/>
      <w:marLeft w:val="0"/>
      <w:marRight w:val="0"/>
      <w:marTop w:val="0"/>
      <w:marBottom w:val="0"/>
      <w:divBdr>
        <w:top w:val="none" w:sz="0" w:space="0" w:color="auto"/>
        <w:left w:val="none" w:sz="0" w:space="0" w:color="auto"/>
        <w:bottom w:val="none" w:sz="0" w:space="0" w:color="auto"/>
        <w:right w:val="none" w:sz="0" w:space="0" w:color="auto"/>
      </w:divBdr>
      <w:divsChild>
        <w:div w:id="1621843290">
          <w:marLeft w:val="0"/>
          <w:marRight w:val="0"/>
          <w:marTop w:val="0"/>
          <w:marBottom w:val="0"/>
          <w:divBdr>
            <w:top w:val="none" w:sz="0" w:space="0" w:color="auto"/>
            <w:left w:val="none" w:sz="0" w:space="0" w:color="auto"/>
            <w:bottom w:val="none" w:sz="0" w:space="0" w:color="auto"/>
            <w:right w:val="none" w:sz="0" w:space="0" w:color="auto"/>
          </w:divBdr>
        </w:div>
        <w:div w:id="2083402918">
          <w:marLeft w:val="0"/>
          <w:marRight w:val="0"/>
          <w:marTop w:val="0"/>
          <w:marBottom w:val="0"/>
          <w:divBdr>
            <w:top w:val="none" w:sz="0" w:space="0" w:color="auto"/>
            <w:left w:val="none" w:sz="0" w:space="0" w:color="auto"/>
            <w:bottom w:val="none" w:sz="0" w:space="0" w:color="auto"/>
            <w:right w:val="none" w:sz="0" w:space="0" w:color="auto"/>
          </w:divBdr>
        </w:div>
        <w:div w:id="444539847">
          <w:marLeft w:val="0"/>
          <w:marRight w:val="0"/>
          <w:marTop w:val="0"/>
          <w:marBottom w:val="0"/>
          <w:divBdr>
            <w:top w:val="none" w:sz="0" w:space="0" w:color="auto"/>
            <w:left w:val="none" w:sz="0" w:space="0" w:color="auto"/>
            <w:bottom w:val="none" w:sz="0" w:space="0" w:color="auto"/>
            <w:right w:val="none" w:sz="0" w:space="0" w:color="auto"/>
          </w:divBdr>
        </w:div>
      </w:divsChild>
    </w:div>
    <w:div w:id="1792820473">
      <w:bodyDiv w:val="1"/>
      <w:marLeft w:val="0"/>
      <w:marRight w:val="0"/>
      <w:marTop w:val="0"/>
      <w:marBottom w:val="0"/>
      <w:divBdr>
        <w:top w:val="none" w:sz="0" w:space="0" w:color="auto"/>
        <w:left w:val="none" w:sz="0" w:space="0" w:color="auto"/>
        <w:bottom w:val="none" w:sz="0" w:space="0" w:color="auto"/>
        <w:right w:val="none" w:sz="0" w:space="0" w:color="auto"/>
      </w:divBdr>
      <w:divsChild>
        <w:div w:id="1288392032">
          <w:marLeft w:val="0"/>
          <w:marRight w:val="0"/>
          <w:marTop w:val="0"/>
          <w:marBottom w:val="0"/>
          <w:divBdr>
            <w:top w:val="none" w:sz="0" w:space="0" w:color="auto"/>
            <w:left w:val="none" w:sz="0" w:space="0" w:color="auto"/>
            <w:bottom w:val="none" w:sz="0" w:space="0" w:color="auto"/>
            <w:right w:val="none" w:sz="0" w:space="0" w:color="auto"/>
          </w:divBdr>
        </w:div>
        <w:div w:id="2011172014">
          <w:marLeft w:val="0"/>
          <w:marRight w:val="0"/>
          <w:marTop w:val="0"/>
          <w:marBottom w:val="0"/>
          <w:divBdr>
            <w:top w:val="none" w:sz="0" w:space="0" w:color="auto"/>
            <w:left w:val="none" w:sz="0" w:space="0" w:color="auto"/>
            <w:bottom w:val="none" w:sz="0" w:space="0" w:color="auto"/>
            <w:right w:val="none" w:sz="0" w:space="0" w:color="auto"/>
          </w:divBdr>
        </w:div>
        <w:div w:id="2018195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re.se/ns/listforfattare.asp?fuid=8806&amp;fname=%20Hansen%20Martin" TargetMode="External"/><Relationship Id="rId18" Type="http://schemas.openxmlformats.org/officeDocument/2006/relationships/hyperlink" Target="https://www.jure.se/ns/listSubject.asp?uid=29" TargetMode="External"/><Relationship Id="rId26" Type="http://schemas.openxmlformats.org/officeDocument/2006/relationships/hyperlink" Target="https://www.jure.se/ns/listSubject.asp?uid=17" TargetMode="External"/><Relationship Id="rId39" Type="http://schemas.openxmlformats.org/officeDocument/2006/relationships/hyperlink" Target="https://www.jure.se/ns/listforfattare.asp?fuid=5930&amp;fname=%20Kupper%20Thomas" TargetMode="External"/><Relationship Id="rId21" Type="http://schemas.openxmlformats.org/officeDocument/2006/relationships/hyperlink" Target="https://www.jure.se/ns/listSubject.asp?uid=38" TargetMode="External"/><Relationship Id="rId34" Type="http://schemas.openxmlformats.org/officeDocument/2006/relationships/hyperlink" Target="https://www.jure.se/ns/listserie.asp?uid=199" TargetMode="External"/><Relationship Id="rId42" Type="http://schemas.openxmlformats.org/officeDocument/2006/relationships/hyperlink" Target="https://www.jure.se/ns/listSubject.asp?uid=38" TargetMode="External"/><Relationship Id="rId47" Type="http://schemas.openxmlformats.org/officeDocument/2006/relationships/hyperlink" Target="https://www.jure.se/ns/listforfattare.asp?fuid=891&amp;fname=Dahlman%20Christian" TargetMode="External"/><Relationship Id="rId50" Type="http://schemas.openxmlformats.org/officeDocument/2006/relationships/image" Target="media/image10.png"/><Relationship Id="rId55" Type="http://schemas.openxmlformats.org/officeDocument/2006/relationships/hyperlink" Target="https://www.jure.se/ns/listserie.asp?uid=39" TargetMode="External"/><Relationship Id="rId63" Type="http://schemas.openxmlformats.org/officeDocument/2006/relationships/hyperlink" Target="https://www.jure.se/ns/listSubject.asp?uid=38" TargetMode="External"/><Relationship Id="rId7" Type="http://schemas.openxmlformats.org/officeDocument/2006/relationships/hyperlink" Target="javascript:fnVoid();" TargetMode="External"/><Relationship Id="rId2" Type="http://schemas.openxmlformats.org/officeDocument/2006/relationships/settings" Target="settings.xml"/><Relationship Id="rId16" Type="http://schemas.openxmlformats.org/officeDocument/2006/relationships/hyperlink" Target="https://www.jure.se/ns/listforfattare.asp?fuid=8809&amp;fname=%20Bengtsson%20Kalle" TargetMode="External"/><Relationship Id="rId20" Type="http://schemas.openxmlformats.org/officeDocument/2006/relationships/hyperlink" Target="https://www.jure.se/ns/listserie.asp?uid=31" TargetMode="External"/><Relationship Id="rId29" Type="http://schemas.openxmlformats.org/officeDocument/2006/relationships/hyperlink" Target="https://www.jure.se/ns/listserie.asp?uid=215" TargetMode="External"/><Relationship Id="rId41" Type="http://schemas.openxmlformats.org/officeDocument/2006/relationships/hyperlink" Target="https://www.jure.se/ns/listforfattare.asp?fuid=7701&amp;fname=%20Rav&#228;ng%20Marie-Louise" TargetMode="External"/><Relationship Id="rId54" Type="http://schemas.openxmlformats.org/officeDocument/2006/relationships/image" Target="media/image11.png"/><Relationship Id="rId62" Type="http://schemas.openxmlformats.org/officeDocument/2006/relationships/hyperlink" Target="https://www.jure.se/ns/listforfattare.asp?fuid=3084&amp;fname=Sarnecki%20Jerzy" TargetMode="External"/><Relationship Id="rId1" Type="http://schemas.openxmlformats.org/officeDocument/2006/relationships/styles" Target="styles.xml"/><Relationship Id="rId6" Type="http://schemas.openxmlformats.org/officeDocument/2006/relationships/hyperlink" Target="https://www.jure.se/ns/listSubject.asp?uid=17" TargetMode="External"/><Relationship Id="rId11" Type="http://schemas.openxmlformats.org/officeDocument/2006/relationships/hyperlink" Target="https://www.jure.se/ns/listforfattare.asp?fuid=8804&amp;fname=%20Hedh%20Jan" TargetMode="External"/><Relationship Id="rId24" Type="http://schemas.openxmlformats.org/officeDocument/2006/relationships/hyperlink" Target="https://www.jure.se/ns/listforfattare.asp?fuid=434&amp;fname=%20Leijonhufvud%20Madeleine" TargetMode="External"/><Relationship Id="rId32" Type="http://schemas.openxmlformats.org/officeDocument/2006/relationships/image" Target="media/image6.jpeg"/><Relationship Id="rId37" Type="http://schemas.openxmlformats.org/officeDocument/2006/relationships/image" Target="media/image7.jpeg"/><Relationship Id="rId40" Type="http://schemas.openxmlformats.org/officeDocument/2006/relationships/hyperlink" Target="https://www.jure.se/ns/listforfattare.asp?fuid=5929&amp;fname=%20Olsson%20Jan" TargetMode="External"/><Relationship Id="rId45" Type="http://schemas.openxmlformats.org/officeDocument/2006/relationships/hyperlink" Target="https://www.jure.se/ns/listSubject.asp?uid=29" TargetMode="External"/><Relationship Id="rId53" Type="http://schemas.openxmlformats.org/officeDocument/2006/relationships/hyperlink" Target="https://www.jure.se/ns/listSubject.asp?uid=19" TargetMode="External"/><Relationship Id="rId58" Type="http://schemas.openxmlformats.org/officeDocument/2006/relationships/hyperlink" Target="https://www.jure.se/ns/listSubject.asp?uid=29" TargetMode="External"/><Relationship Id="rId66" Type="http://schemas.openxmlformats.org/officeDocument/2006/relationships/theme" Target="theme/theme1.xml"/><Relationship Id="rId5" Type="http://schemas.openxmlformats.org/officeDocument/2006/relationships/hyperlink" Target="https://www.jure.se/ns/listSubject.asp?uid=29" TargetMode="External"/><Relationship Id="rId15" Type="http://schemas.openxmlformats.org/officeDocument/2006/relationships/hyperlink" Target="https://www.jure.se/ns/listforfattare.asp?fuid=8808&amp;fname=%20Holmstr&#246;m%20Stefan" TargetMode="External"/><Relationship Id="rId23" Type="http://schemas.openxmlformats.org/officeDocument/2006/relationships/hyperlink" Target="https://www.jure.se/ns/listforfattare.asp?fuid=7181&amp;fname=&#197;gren%20Jack" TargetMode="External"/><Relationship Id="rId28" Type="http://schemas.openxmlformats.org/officeDocument/2006/relationships/hyperlink" Target="https://www.jure.se/ns/listforfattare.asp?fuid=232&amp;fname=Axberger%20Hans-Gunnar" TargetMode="External"/><Relationship Id="rId36" Type="http://schemas.openxmlformats.org/officeDocument/2006/relationships/hyperlink" Target="https://www.jure.se/ns/listSubject.asp?uid=17" TargetMode="External"/><Relationship Id="rId49" Type="http://schemas.openxmlformats.org/officeDocument/2006/relationships/hyperlink" Target="https://www.jure.se/ns/listSubject.asp?uid=17" TargetMode="External"/><Relationship Id="rId57" Type="http://schemas.openxmlformats.org/officeDocument/2006/relationships/hyperlink" Target="https://www.jure.se/ns/listforfattare.asp?fuid=8273&amp;fname=Sj&#246;man%20Helene" TargetMode="External"/><Relationship Id="rId61" Type="http://schemas.openxmlformats.org/officeDocument/2006/relationships/image" Target="media/image13.jpeg"/><Relationship Id="rId10" Type="http://schemas.openxmlformats.org/officeDocument/2006/relationships/hyperlink" Target="https://www.jure.se/ns/listforfattare.asp?fuid=4292&amp;fname=Hegg%20Per-Olof" TargetMode="External"/><Relationship Id="rId19" Type="http://schemas.openxmlformats.org/officeDocument/2006/relationships/image" Target="media/image3.jpeg"/><Relationship Id="rId31" Type="http://schemas.openxmlformats.org/officeDocument/2006/relationships/hyperlink" Target="https://www.jure.se/ns/listSubject.asp?uid=19" TargetMode="External"/><Relationship Id="rId44" Type="http://schemas.openxmlformats.org/officeDocument/2006/relationships/hyperlink" Target="https://www.jure.se/ns/listforfattare.asp?fuid=8895&amp;fname=Hedelius%20Patricia" TargetMode="External"/><Relationship Id="rId52" Type="http://schemas.openxmlformats.org/officeDocument/2006/relationships/hyperlink" Target="https://www.jure.se/ns/listSubject.asp?uid=17" TargetMode="External"/><Relationship Id="rId60" Type="http://schemas.openxmlformats.org/officeDocument/2006/relationships/image" Target="media/image12.gif"/><Relationship Id="rId65" Type="http://schemas.openxmlformats.org/officeDocument/2006/relationships/fontTable" Target="fontTable.xml"/><Relationship Id="rId4" Type="http://schemas.openxmlformats.org/officeDocument/2006/relationships/hyperlink" Target="https://www.jure.se/ns/listforfattare.asp?fuid=341&amp;fname=Sandgren%20Claes" TargetMode="External"/><Relationship Id="rId9" Type="http://schemas.openxmlformats.org/officeDocument/2006/relationships/image" Target="media/image2.jpeg"/><Relationship Id="rId14" Type="http://schemas.openxmlformats.org/officeDocument/2006/relationships/hyperlink" Target="https://www.jure.se/ns/listforfattare.asp?fuid=8807&amp;fname=%20Drejing%20Thomas" TargetMode="Externa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hyperlink" Target="https://www.jure.se/ns/listSubject.asp?uid=17" TargetMode="External"/><Relationship Id="rId35" Type="http://schemas.openxmlformats.org/officeDocument/2006/relationships/hyperlink" Target="https://www.jure.se/ns/listSubject.asp?uid=18" TargetMode="External"/><Relationship Id="rId43" Type="http://schemas.openxmlformats.org/officeDocument/2006/relationships/image" Target="media/image8.jpeg"/><Relationship Id="rId48" Type="http://schemas.openxmlformats.org/officeDocument/2006/relationships/hyperlink" Target="https://www.jure.se/ns/listSubject.asp?uid=18" TargetMode="External"/><Relationship Id="rId56" Type="http://schemas.openxmlformats.org/officeDocument/2006/relationships/hyperlink" Target="https://www.jure.se/ns/listSubject.asp?uid=19" TargetMode="External"/><Relationship Id="rId64" Type="http://schemas.openxmlformats.org/officeDocument/2006/relationships/image" Target="media/image14.jpeg"/><Relationship Id="rId8" Type="http://schemas.openxmlformats.org/officeDocument/2006/relationships/image" Target="media/image1.gif"/><Relationship Id="rId51" Type="http://schemas.openxmlformats.org/officeDocument/2006/relationships/hyperlink" Target="https://www.jure.se/ns/listforfattare.asp?fuid=8230&amp;fname=Sand&#233;n%20Hans-Olof" TargetMode="External"/><Relationship Id="rId3" Type="http://schemas.openxmlformats.org/officeDocument/2006/relationships/webSettings" Target="webSettings.xml"/><Relationship Id="rId12" Type="http://schemas.openxmlformats.org/officeDocument/2006/relationships/hyperlink" Target="https://www.jure.se/ns/listforfattare.asp?fuid=8805&amp;fname=%20Vendel%20Anders" TargetMode="External"/><Relationship Id="rId17" Type="http://schemas.openxmlformats.org/officeDocument/2006/relationships/hyperlink" Target="https://www.jure.se/ns/listforfattare.asp?fuid=8810&amp;fname=%20Qvarnstr&#246;m%20Titti" TargetMode="External"/><Relationship Id="rId25" Type="http://schemas.openxmlformats.org/officeDocument/2006/relationships/hyperlink" Target="https://www.jure.se/ns/listforfattare.asp?fuid=791&amp;fname=%20Wennberg%20Suzanne" TargetMode="External"/><Relationship Id="rId33" Type="http://schemas.openxmlformats.org/officeDocument/2006/relationships/hyperlink" Target="https://www.jure.se/ns/listforfattare.asp?fuid=1197&amp;fname=Westerlund%20G&#246;sta" TargetMode="External"/><Relationship Id="rId38" Type="http://schemas.openxmlformats.org/officeDocument/2006/relationships/hyperlink" Target="https://www.jure.se/ns/listforfattare.asp?fuid=7700&amp;fname=Almstr&#246;m%20Marianne" TargetMode="External"/><Relationship Id="rId46" Type="http://schemas.openxmlformats.org/officeDocument/2006/relationships/image" Target="media/image9.jpeg"/><Relationship Id="rId59" Type="http://schemas.openxmlformats.org/officeDocument/2006/relationships/hyperlink" Target="https://www.jure.se/prodpdf/Smakprov_ostermalm.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3512</Words>
  <Characters>18618</Characters>
  <Application>Microsoft Office Word</Application>
  <DocSecurity>0</DocSecurity>
  <Lines>155</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Olsson</dc:creator>
  <cp:keywords/>
  <dc:description/>
  <cp:lastModifiedBy>Jan Olsson</cp:lastModifiedBy>
  <cp:revision>7</cp:revision>
  <dcterms:created xsi:type="dcterms:W3CDTF">2018-12-21T08:37:00Z</dcterms:created>
  <dcterms:modified xsi:type="dcterms:W3CDTF">2018-12-21T09:11:00Z</dcterms:modified>
</cp:coreProperties>
</file>